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D33" w:rsidRDefault="00911D33" w:rsidP="00911D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911D33" w:rsidRDefault="00911D33" w:rsidP="00911D33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Zakład Wodociągów i Kanalizacji Sp. z o.o.</w:t>
      </w:r>
    </w:p>
    <w:p w:rsidR="00911D33" w:rsidRDefault="00911D33" w:rsidP="00911D33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siedzibą w Szczecinie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</w:t>
      </w:r>
    </w:p>
    <w:p w:rsidR="00911D33" w:rsidRDefault="00911D33" w:rsidP="00911D33">
      <w:pPr>
        <w:spacing w:after="0" w:line="28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91 44 26 200, fax 91 42 21 258, www.zwik.szczecin.pl</w:t>
      </w:r>
    </w:p>
    <w:p w:rsidR="00911D33" w:rsidRDefault="00911D33" w:rsidP="00911D33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D33" w:rsidRDefault="00911D33" w:rsidP="00911D33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D33" w:rsidRDefault="00911D33" w:rsidP="00911D33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OGŁASZA PRZETARG USTNY NIEOGRANICZONY</w:t>
      </w:r>
    </w:p>
    <w:p w:rsidR="00911D33" w:rsidRDefault="00911D33" w:rsidP="00911D33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sprzedaż prawa użytkowania wieczystego nieruchomości gruntowej zabudowanej, położonej w </w:t>
      </w:r>
      <w:r w:rsidR="00D53E9A">
        <w:rPr>
          <w:rFonts w:ascii="Times New Roman" w:hAnsi="Times New Roman" w:cs="Times New Roman"/>
          <w:b/>
          <w:sz w:val="24"/>
          <w:szCs w:val="24"/>
        </w:rPr>
        <w:t>Dziwnowie</w:t>
      </w:r>
      <w:r>
        <w:rPr>
          <w:rFonts w:ascii="Times New Roman" w:hAnsi="Times New Roman" w:cs="Times New Roman"/>
          <w:b/>
          <w:sz w:val="24"/>
          <w:szCs w:val="24"/>
        </w:rPr>
        <w:t xml:space="preserve"> przy ul. </w:t>
      </w:r>
      <w:r w:rsidR="00D53E9A">
        <w:rPr>
          <w:rFonts w:ascii="Times New Roman" w:hAnsi="Times New Roman" w:cs="Times New Roman"/>
          <w:b/>
          <w:sz w:val="24"/>
          <w:szCs w:val="24"/>
        </w:rPr>
        <w:t>Jana Matejki 13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11D33" w:rsidRDefault="00911D33" w:rsidP="00911D33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D33" w:rsidRDefault="00911D33" w:rsidP="00911D33">
      <w:pPr>
        <w:spacing w:after="0" w:line="28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E9A" w:rsidRPr="00760608" w:rsidRDefault="00911D33" w:rsidP="00760608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60608">
        <w:rPr>
          <w:rFonts w:ascii="Times New Roman" w:hAnsi="Times New Roman" w:cs="Times New Roman"/>
          <w:sz w:val="24"/>
          <w:szCs w:val="24"/>
        </w:rPr>
        <w:t xml:space="preserve">Nieruchomość gruntowa zabudowana </w:t>
      </w:r>
      <w:r w:rsidR="00D53E9A" w:rsidRPr="00760608">
        <w:rPr>
          <w:rFonts w:ascii="Times New Roman" w:hAnsi="Times New Roman" w:cs="Times New Roman"/>
          <w:sz w:val="24"/>
          <w:szCs w:val="24"/>
        </w:rPr>
        <w:t>jednokondygnacyjnym, murowanym budynkiem kompleksu gastronomicznego oraz czterema domkami campingowymi, opisana w ewidencji gruntów jako działka nr 509 z obrębu 0002, o powierzchni 1481m</w:t>
      </w:r>
      <w:r w:rsidR="00D53E9A" w:rsidRPr="0076060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53E9A" w:rsidRPr="00760608">
        <w:rPr>
          <w:rFonts w:ascii="Times New Roman" w:hAnsi="Times New Roman" w:cs="Times New Roman"/>
          <w:sz w:val="24"/>
          <w:szCs w:val="24"/>
        </w:rPr>
        <w:t>, o przeznaczeniu terenu – ośrodki rekreacyjne. Dla przedmiotowej nieruchomości Sąd Rejonowy w Kamieniu Pomorski</w:t>
      </w:r>
      <w:r w:rsidR="0072200B">
        <w:rPr>
          <w:rFonts w:ascii="Times New Roman" w:hAnsi="Times New Roman" w:cs="Times New Roman"/>
          <w:sz w:val="24"/>
          <w:szCs w:val="24"/>
        </w:rPr>
        <w:t>m</w:t>
      </w:r>
      <w:bookmarkStart w:id="0" w:name="_GoBack"/>
      <w:bookmarkEnd w:id="0"/>
      <w:r w:rsidR="00D53E9A" w:rsidRPr="00760608">
        <w:rPr>
          <w:rFonts w:ascii="Times New Roman" w:hAnsi="Times New Roman" w:cs="Times New Roman"/>
          <w:sz w:val="24"/>
          <w:szCs w:val="24"/>
        </w:rPr>
        <w:t>, IV Wydział Ksiąg Wieczystych prowadzi księgę wieczystą nr KW SZ1K/00024633/5.</w:t>
      </w:r>
    </w:p>
    <w:p w:rsidR="00911D33" w:rsidRDefault="00911D33" w:rsidP="00911D33">
      <w:pPr>
        <w:tabs>
          <w:tab w:val="left" w:pos="284"/>
        </w:tabs>
        <w:spacing w:after="0" w:line="2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11D33" w:rsidRDefault="00911D33" w:rsidP="00911D33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Cena </w:t>
      </w:r>
      <w:r w:rsidR="00760608">
        <w:rPr>
          <w:rFonts w:ascii="Times New Roman" w:hAnsi="Times New Roman" w:cs="Times New Roman"/>
          <w:sz w:val="24"/>
          <w:szCs w:val="24"/>
        </w:rPr>
        <w:t xml:space="preserve">wywoławcza nieruchomości wynosi </w:t>
      </w:r>
      <w:r w:rsidR="00760608" w:rsidRPr="00760608">
        <w:rPr>
          <w:rFonts w:ascii="Times New Roman" w:hAnsi="Times New Roman" w:cs="Times New Roman"/>
          <w:b/>
          <w:sz w:val="24"/>
          <w:szCs w:val="24"/>
        </w:rPr>
        <w:t>2.050.000,00</w:t>
      </w:r>
      <w:r>
        <w:rPr>
          <w:rFonts w:ascii="Times New Roman" w:hAnsi="Times New Roman" w:cs="Times New Roman"/>
          <w:b/>
          <w:sz w:val="24"/>
          <w:szCs w:val="24"/>
        </w:rPr>
        <w:t>zł netto</w:t>
      </w:r>
      <w:r>
        <w:rPr>
          <w:rFonts w:ascii="Times New Roman" w:hAnsi="Times New Roman" w:cs="Times New Roman"/>
          <w:sz w:val="24"/>
          <w:szCs w:val="24"/>
        </w:rPr>
        <w:t xml:space="preserve">. Wadium wynosi </w:t>
      </w:r>
      <w:r w:rsidR="00760608">
        <w:rPr>
          <w:rFonts w:ascii="Times New Roman" w:hAnsi="Times New Roman" w:cs="Times New Roman"/>
          <w:b/>
          <w:sz w:val="24"/>
          <w:szCs w:val="24"/>
        </w:rPr>
        <w:t>205.000,00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  <w:r>
        <w:rPr>
          <w:rFonts w:ascii="Times New Roman" w:hAnsi="Times New Roman" w:cs="Times New Roman"/>
          <w:sz w:val="24"/>
          <w:szCs w:val="24"/>
        </w:rPr>
        <w:t xml:space="preserve"> Wysokość postąpienia ustalają uczestnicy przetargu, z tym że postąpienie nie może by niższe niż </w:t>
      </w:r>
      <w:r w:rsidR="00760608">
        <w:rPr>
          <w:rFonts w:ascii="Times New Roman" w:hAnsi="Times New Roman" w:cs="Times New Roman"/>
          <w:b/>
          <w:sz w:val="24"/>
          <w:szCs w:val="24"/>
        </w:rPr>
        <w:t>20.500,00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911D33" w:rsidRDefault="00911D33" w:rsidP="00911D3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11D33" w:rsidRDefault="00911D33" w:rsidP="00911D33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należy wpłacić przelewem na rachunek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</w:t>
      </w:r>
      <w:r w:rsidR="00760608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 xml:space="preserve"> Szczecinie w banku PEKAO SA I o/Szczecin na rachunek 28 1240 3813 1111 0000 4375 6360, z dopiskiem </w:t>
      </w:r>
      <w:r w:rsidR="00D53E9A">
        <w:rPr>
          <w:rFonts w:ascii="Times New Roman" w:hAnsi="Times New Roman" w:cs="Times New Roman"/>
          <w:b/>
          <w:sz w:val="24"/>
          <w:szCs w:val="24"/>
        </w:rPr>
        <w:t>„Wadium przetarg działka nr 509 obręb 0002</w:t>
      </w:r>
      <w:r>
        <w:rPr>
          <w:rFonts w:ascii="Times New Roman" w:hAnsi="Times New Roman" w:cs="Times New Roman"/>
          <w:b/>
          <w:sz w:val="24"/>
          <w:szCs w:val="24"/>
        </w:rPr>
        <w:t>”.</w:t>
      </w:r>
    </w:p>
    <w:p w:rsidR="00911D33" w:rsidRDefault="00911D33" w:rsidP="00911D3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11D33" w:rsidRDefault="00911D33" w:rsidP="00911D33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</w:t>
      </w:r>
    </w:p>
    <w:p w:rsidR="00911D33" w:rsidRDefault="00911D33" w:rsidP="00911D33">
      <w:pPr>
        <w:pStyle w:val="Akapitzlist"/>
        <w:spacing w:after="0" w:line="280" w:lineRule="atLeast"/>
        <w:rPr>
          <w:rFonts w:ascii="Times New Roman" w:hAnsi="Times New Roman" w:cs="Times New Roman"/>
          <w:sz w:val="24"/>
          <w:szCs w:val="24"/>
        </w:rPr>
      </w:pPr>
    </w:p>
    <w:p w:rsidR="00911D33" w:rsidRDefault="00911D33" w:rsidP="00911D33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Wniesienie wadium równoznaczne jest z zapoznaniem się z </w:t>
      </w:r>
      <w:r>
        <w:rPr>
          <w:rFonts w:ascii="Times New Roman" w:hAnsi="Times New Roman" w:cs="Times New Roman"/>
          <w:b/>
          <w:sz w:val="24"/>
          <w:szCs w:val="24"/>
        </w:rPr>
        <w:t>Regulaminem Przetargu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>
        <w:rPr>
          <w:rFonts w:ascii="Times New Roman" w:hAnsi="Times New Roman" w:cs="Times New Roman"/>
          <w:b/>
          <w:sz w:val="24"/>
          <w:szCs w:val="24"/>
        </w:rPr>
        <w:t>Ogłoszeniem</w:t>
      </w:r>
      <w:r>
        <w:rPr>
          <w:rFonts w:ascii="Times New Roman" w:hAnsi="Times New Roman" w:cs="Times New Roman"/>
          <w:sz w:val="24"/>
          <w:szCs w:val="24"/>
        </w:rPr>
        <w:t xml:space="preserve"> o przetargu i przyjęciem ich bez zastrzeżeń.</w:t>
      </w:r>
    </w:p>
    <w:p w:rsidR="00911D33" w:rsidRDefault="00911D33" w:rsidP="00911D3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11D33" w:rsidRDefault="00911D33" w:rsidP="00911D33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wpłacone przez osobę, która przetarg wygrała, będzie zaliczone na poczet ceny zakupu nieruchomości. Pozostałym uczestnikom postępowania przetargowego wadium </w:t>
      </w:r>
      <w:r>
        <w:rPr>
          <w:rFonts w:ascii="Times New Roman" w:hAnsi="Times New Roman" w:cs="Times New Roman"/>
          <w:sz w:val="24"/>
          <w:szCs w:val="24"/>
        </w:rPr>
        <w:br/>
        <w:t xml:space="preserve">w kwocie nominalnej zostanie niezwłocznie zwrócone na wskazane konto. W przypadku uchylenia się osoby wygrywającej przetarg od zawarcia w wyznaczonym terminie umowy sprzedaży wadium nie podlega zwrotowi. </w:t>
      </w:r>
    </w:p>
    <w:p w:rsidR="00911D33" w:rsidRDefault="00911D33" w:rsidP="00911D3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11D33" w:rsidRDefault="00911D33" w:rsidP="00911D33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ceny nabycia zostanie doliczony podatek VAT, o ile będzie to wynikało z przepisów obowiązujących w chwili zawarcia umowy sprzedaży.</w:t>
      </w:r>
    </w:p>
    <w:p w:rsidR="00911D33" w:rsidRDefault="00911D33" w:rsidP="00911D33">
      <w:pPr>
        <w:pStyle w:val="Akapitzlist"/>
        <w:spacing w:after="0" w:line="280" w:lineRule="atLeast"/>
        <w:rPr>
          <w:rFonts w:ascii="Times New Roman" w:hAnsi="Times New Roman" w:cs="Times New Roman"/>
          <w:sz w:val="24"/>
          <w:szCs w:val="24"/>
        </w:rPr>
      </w:pPr>
    </w:p>
    <w:p w:rsidR="00911D33" w:rsidRDefault="00911D33" w:rsidP="00911D33">
      <w:pPr>
        <w:pStyle w:val="Akapitzlist"/>
        <w:numPr>
          <w:ilvl w:val="0"/>
          <w:numId w:val="1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Wysokość obowiązującej stawki procentowej opłaty rocznej z tytułu użytkow</w:t>
      </w:r>
      <w:r w:rsidR="00D132C3">
        <w:rPr>
          <w:rFonts w:ascii="Times New Roman" w:hAnsi="Times New Roman" w:cs="Times New Roman"/>
          <w:sz w:val="24"/>
          <w:szCs w:val="24"/>
        </w:rPr>
        <w:t>ania wieczystego gruntu wynosi 2</w:t>
      </w:r>
      <w:r>
        <w:rPr>
          <w:rFonts w:ascii="Times New Roman" w:hAnsi="Times New Roman" w:cs="Times New Roman"/>
          <w:sz w:val="24"/>
          <w:szCs w:val="24"/>
        </w:rPr>
        <w:t>%. Wysokość opłaty z tytułu uż</w:t>
      </w:r>
      <w:r w:rsidR="00D132C3">
        <w:rPr>
          <w:rFonts w:ascii="Times New Roman" w:hAnsi="Times New Roman" w:cs="Times New Roman"/>
          <w:sz w:val="24"/>
          <w:szCs w:val="24"/>
        </w:rPr>
        <w:t>ytkowania wieczystego wynosi 5.952</w:t>
      </w:r>
      <w:r>
        <w:rPr>
          <w:rFonts w:ascii="Times New Roman" w:hAnsi="Times New Roman" w:cs="Times New Roman"/>
          <w:sz w:val="24"/>
          <w:szCs w:val="24"/>
        </w:rPr>
        <w:t xml:space="preserve">,00zł., kwotę należy uiścić do dnia 31.03. każdego roku na konto Urzędu Miejskiego </w:t>
      </w:r>
      <w:r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="00D132C3">
        <w:rPr>
          <w:rFonts w:ascii="Times New Roman" w:hAnsi="Times New Roman" w:cs="Times New Roman"/>
          <w:sz w:val="24"/>
          <w:szCs w:val="24"/>
        </w:rPr>
        <w:t>Dziwnowie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11D33" w:rsidRDefault="00911D33" w:rsidP="00911D3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11D33" w:rsidRDefault="00911D33" w:rsidP="00911D33">
      <w:pPr>
        <w:pStyle w:val="Akapitzlist"/>
        <w:tabs>
          <w:tab w:val="left" w:pos="284"/>
        </w:tabs>
        <w:spacing w:after="0" w:line="28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Przetarg odbędzie się dnia </w:t>
      </w:r>
      <w:r w:rsidR="002604C8">
        <w:rPr>
          <w:rFonts w:ascii="Times New Roman" w:hAnsi="Times New Roman" w:cs="Times New Roman"/>
          <w:b/>
          <w:sz w:val="24"/>
          <w:szCs w:val="24"/>
        </w:rPr>
        <w:t>25.11.2020r.</w:t>
      </w:r>
      <w:r>
        <w:rPr>
          <w:rFonts w:ascii="Times New Roman" w:hAnsi="Times New Roman" w:cs="Times New Roman"/>
          <w:b/>
          <w:sz w:val="24"/>
          <w:szCs w:val="24"/>
        </w:rPr>
        <w:t xml:space="preserve"> o godz. </w:t>
      </w:r>
      <w:r w:rsidR="002604C8">
        <w:rPr>
          <w:rFonts w:ascii="Times New Roman" w:hAnsi="Times New Roman" w:cs="Times New Roman"/>
          <w:b/>
          <w:sz w:val="24"/>
          <w:szCs w:val="24"/>
        </w:rPr>
        <w:t xml:space="preserve">11.00 </w:t>
      </w:r>
      <w:r>
        <w:rPr>
          <w:rFonts w:ascii="Times New Roman" w:hAnsi="Times New Roman" w:cs="Times New Roman"/>
          <w:b/>
          <w:sz w:val="24"/>
          <w:szCs w:val="24"/>
        </w:rPr>
        <w:t xml:space="preserve">w sali nr </w:t>
      </w:r>
      <w:r w:rsidR="002604C8">
        <w:rPr>
          <w:rFonts w:ascii="Times New Roman" w:hAnsi="Times New Roman" w:cs="Times New Roman"/>
          <w:b/>
          <w:sz w:val="24"/>
          <w:szCs w:val="24"/>
        </w:rPr>
        <w:t>P11/P12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w siedzibie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Sp. z o.o. przy ul. M.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10 w Szczecinie.</w:t>
      </w:r>
    </w:p>
    <w:p w:rsidR="00911D33" w:rsidRDefault="00911D33" w:rsidP="00911D33">
      <w:pPr>
        <w:pStyle w:val="Akapitzlist"/>
        <w:tabs>
          <w:tab w:val="left" w:pos="284"/>
        </w:tabs>
        <w:spacing w:after="0" w:line="28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</w:p>
    <w:p w:rsidR="00911D33" w:rsidRDefault="00911D33" w:rsidP="00911D33">
      <w:pPr>
        <w:pStyle w:val="Akapitzlist"/>
        <w:tabs>
          <w:tab w:val="left" w:pos="284"/>
        </w:tabs>
        <w:spacing w:after="0" w:line="280" w:lineRule="atLeast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UWAGA!</w:t>
      </w:r>
    </w:p>
    <w:p w:rsidR="00911D33" w:rsidRDefault="00911D33" w:rsidP="00911D33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 przetargu zastrzega sobie prawo odwołania lub unieważnienia przetargu </w:t>
      </w:r>
      <w:r>
        <w:rPr>
          <w:rFonts w:ascii="Times New Roman" w:hAnsi="Times New Roman" w:cs="Times New Roman"/>
          <w:sz w:val="24"/>
          <w:szCs w:val="24"/>
        </w:rPr>
        <w:br/>
        <w:t>z uzasadnionych przyczyn.</w:t>
      </w:r>
    </w:p>
    <w:p w:rsidR="00911D33" w:rsidRDefault="00911D33" w:rsidP="00911D33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na temat przetargu można uzyskać w siedzibie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w pok. 312;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: 91 44 26 208.</w:t>
      </w:r>
    </w:p>
    <w:p w:rsidR="00911D33" w:rsidRDefault="00911D33" w:rsidP="00911D33">
      <w:pPr>
        <w:pStyle w:val="Akapitzlist"/>
        <w:numPr>
          <w:ilvl w:val="0"/>
          <w:numId w:val="2"/>
        </w:numPr>
        <w:tabs>
          <w:tab w:val="left" w:pos="284"/>
        </w:tabs>
        <w:spacing w:after="0" w:line="28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przystąpieniem do przetargu należy zapoznać się z Regulaminem Przetargu dostępnym na stronie internetowej www.bip.zwik.szczecin.pl w zakładce przetargi/sprzedaż mienia.</w:t>
      </w:r>
    </w:p>
    <w:p w:rsidR="00A879FB" w:rsidRDefault="00A879FB"/>
    <w:sectPr w:rsidR="00A87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9A6216"/>
    <w:multiLevelType w:val="hybridMultilevel"/>
    <w:tmpl w:val="3FFAC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1535CE"/>
    <w:multiLevelType w:val="hybridMultilevel"/>
    <w:tmpl w:val="12605EC4"/>
    <w:lvl w:ilvl="0" w:tplc="F7201A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D33"/>
    <w:rsid w:val="002604C8"/>
    <w:rsid w:val="0072200B"/>
    <w:rsid w:val="00760608"/>
    <w:rsid w:val="00911D33"/>
    <w:rsid w:val="00A879FB"/>
    <w:rsid w:val="00D132C3"/>
    <w:rsid w:val="00D36A0D"/>
    <w:rsid w:val="00D53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2E16D"/>
  <w15:chartTrackingRefBased/>
  <w15:docId w15:val="{FCFB7329-F59A-4E55-9A27-5554C73F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D3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9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Satel</dc:creator>
  <cp:keywords/>
  <dc:description/>
  <cp:lastModifiedBy>Agnieszka Przybylska-Kurylak</cp:lastModifiedBy>
  <cp:revision>8</cp:revision>
  <dcterms:created xsi:type="dcterms:W3CDTF">2020-08-25T07:37:00Z</dcterms:created>
  <dcterms:modified xsi:type="dcterms:W3CDTF">2020-10-19T09:23:00Z</dcterms:modified>
</cp:coreProperties>
</file>