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B79" w:rsidRPr="00C67B79" w:rsidRDefault="00C67B79" w:rsidP="00C67B79">
      <w:pPr>
        <w:spacing w:after="24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Ogłoszenie nr 638748-N-2019 z dnia 2019-12-27 r. </w:t>
      </w:r>
    </w:p>
    <w:p w:rsidR="00C67B79" w:rsidRPr="00C67B79" w:rsidRDefault="00C67B79" w:rsidP="00C67B79">
      <w:pPr>
        <w:spacing w:after="0" w:line="240" w:lineRule="auto"/>
        <w:jc w:val="center"/>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Zakład Wodociągów i Kanalizacji Sp. z o.o.: Przebudowa ulicy Hrubieszowskiej w Szczecinie</w:t>
      </w:r>
      <w:r w:rsidRPr="00C67B79">
        <w:rPr>
          <w:rFonts w:ascii="Times New Roman" w:eastAsia="Times New Roman" w:hAnsi="Times New Roman" w:cs="Times New Roman"/>
          <w:sz w:val="24"/>
          <w:szCs w:val="24"/>
          <w:lang w:eastAsia="pl-PL"/>
        </w:rPr>
        <w:br/>
        <w:t xml:space="preserve">OGŁOSZENIE O ZAMÓWIENIU - Roboty budowlane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Zamieszczanie ogłoszenia:</w:t>
      </w:r>
      <w:r w:rsidRPr="00C67B79">
        <w:rPr>
          <w:rFonts w:ascii="Times New Roman" w:eastAsia="Times New Roman" w:hAnsi="Times New Roman" w:cs="Times New Roman"/>
          <w:sz w:val="24"/>
          <w:szCs w:val="24"/>
          <w:lang w:eastAsia="pl-PL"/>
        </w:rPr>
        <w:t xml:space="preserve"> Zamieszczanie obowiązkowe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Ogłoszenie dotyczy:</w:t>
      </w:r>
      <w:r w:rsidRPr="00C67B79">
        <w:rPr>
          <w:rFonts w:ascii="Times New Roman" w:eastAsia="Times New Roman" w:hAnsi="Times New Roman" w:cs="Times New Roman"/>
          <w:sz w:val="24"/>
          <w:szCs w:val="24"/>
          <w:lang w:eastAsia="pl-PL"/>
        </w:rPr>
        <w:t xml:space="preserve"> Zamówienia publicznego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Nazwa projektu lub programu</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u w:val="single"/>
          <w:lang w:eastAsia="pl-PL"/>
        </w:rPr>
        <w:t>SEKCJA I: ZAMAWIAJĄCY</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Postępowanie przeprowadza centralny zamawiający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Informacje na temat podmiotu któremu zamawiający powierzył/powierzyli prowadzenie postępowania:</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Postępowanie jest przeprowadzane wspólnie przez zamawiających</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Tak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Podmiot</w:t>
            </w:r>
          </w:p>
        </w:tc>
      </w:tr>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Gmina Miasto Szczecin - Zarząd Dróg i Transportu Miejskiego w Szczecinie ul. S. Klonowica 5; 71-241 Szczecin </w:t>
            </w:r>
          </w:p>
        </w:tc>
      </w:tr>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Zakład Wodociągów i Kanalizacji Sp. z o.o. ul. Maksymiliana Golisza 10; 71-682 Szczecin</w:t>
            </w:r>
          </w:p>
        </w:tc>
      </w:tr>
    </w:tbl>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Informacje dodatkowe:</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 1) NAZWA I ADRES: </w:t>
      </w:r>
      <w:r w:rsidRPr="00C67B79">
        <w:rPr>
          <w:rFonts w:ascii="Times New Roman" w:eastAsia="Times New Roman" w:hAnsi="Times New Roman" w:cs="Times New Roman"/>
          <w:sz w:val="24"/>
          <w:szCs w:val="24"/>
          <w:lang w:eastAsia="pl-PL"/>
        </w:rPr>
        <w:t xml:space="preserve">Zakład Wodociągów i Kanalizacji Sp. z o.o., krajowy numer identyfikacyjny 81193143000000, ul. ul. Golisza  10 , 71-682  Szczecin, woj. zachodniopomorskie, państwo Polska, tel. 914 221 261, e-mail przetargi@zwikszczecin.pl, faks 914 221 258. </w:t>
      </w:r>
      <w:r w:rsidRPr="00C67B79">
        <w:rPr>
          <w:rFonts w:ascii="Times New Roman" w:eastAsia="Times New Roman" w:hAnsi="Times New Roman" w:cs="Times New Roman"/>
          <w:sz w:val="24"/>
          <w:szCs w:val="24"/>
          <w:lang w:eastAsia="pl-PL"/>
        </w:rPr>
        <w:br/>
        <w:t xml:space="preserve">Adres strony internetowej (URL): http://www.zwik.szczecin.pl/ </w:t>
      </w:r>
      <w:r w:rsidRPr="00C67B79">
        <w:rPr>
          <w:rFonts w:ascii="Times New Roman" w:eastAsia="Times New Roman" w:hAnsi="Times New Roman" w:cs="Times New Roman"/>
          <w:sz w:val="24"/>
          <w:szCs w:val="24"/>
          <w:lang w:eastAsia="pl-PL"/>
        </w:rPr>
        <w:br/>
        <w:t xml:space="preserve">Adres profilu nabywcy: </w:t>
      </w:r>
      <w:r w:rsidRPr="00C67B7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 2) RODZAJ ZAMAWIAJĄCEGO: </w:t>
      </w:r>
      <w:r w:rsidRPr="00C67B79">
        <w:rPr>
          <w:rFonts w:ascii="Times New Roman" w:eastAsia="Times New Roman" w:hAnsi="Times New Roman" w:cs="Times New Roman"/>
          <w:sz w:val="24"/>
          <w:szCs w:val="24"/>
          <w:lang w:eastAsia="pl-PL"/>
        </w:rPr>
        <w:t xml:space="preserve">Podmiot prawa publicznego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I.3) WSPÓLNE UDZIELANIE ZAMÓWIENIA </w:t>
      </w:r>
      <w:r w:rsidRPr="00C67B79">
        <w:rPr>
          <w:rFonts w:ascii="Times New Roman" w:eastAsia="Times New Roman" w:hAnsi="Times New Roman" w:cs="Times New Roman"/>
          <w:b/>
          <w:bCs/>
          <w:i/>
          <w:iCs/>
          <w:sz w:val="24"/>
          <w:szCs w:val="24"/>
          <w:lang w:eastAsia="pl-PL"/>
        </w:rPr>
        <w:t>(jeżeli dotyczy)</w:t>
      </w:r>
      <w:r w:rsidRPr="00C67B79">
        <w:rPr>
          <w:rFonts w:ascii="Times New Roman" w:eastAsia="Times New Roman" w:hAnsi="Times New Roman" w:cs="Times New Roman"/>
          <w:b/>
          <w:bCs/>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I.4) KOMUNIKACJA: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Oferty lub wnioski o dopuszczenie do udziału w postępowaniu należy przesyłać:</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Elektronicznie</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t xml:space="preserve">adres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Nie </w:t>
      </w:r>
      <w:r w:rsidRPr="00C67B79">
        <w:rPr>
          <w:rFonts w:ascii="Times New Roman" w:eastAsia="Times New Roman" w:hAnsi="Times New Roman" w:cs="Times New Roman"/>
          <w:sz w:val="24"/>
          <w:szCs w:val="24"/>
          <w:lang w:eastAsia="pl-PL"/>
        </w:rPr>
        <w:br/>
        <w:t xml:space="preserve">Inny sposób: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Nie </w:t>
      </w:r>
      <w:r w:rsidRPr="00C67B79">
        <w:rPr>
          <w:rFonts w:ascii="Times New Roman" w:eastAsia="Times New Roman" w:hAnsi="Times New Roman" w:cs="Times New Roman"/>
          <w:sz w:val="24"/>
          <w:szCs w:val="24"/>
          <w:lang w:eastAsia="pl-PL"/>
        </w:rPr>
        <w:br/>
        <w:t xml:space="preserve">Inny sposób: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Adres: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u w:val="single"/>
          <w:lang w:eastAsia="pl-PL"/>
        </w:rPr>
        <w:t xml:space="preserve">SEKCJA II: PRZEDMIOT ZAMÓWIENIA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II.1) Nazwa nadana zamówieniu przez zamawiającego: </w:t>
      </w:r>
      <w:r w:rsidRPr="00C67B79">
        <w:rPr>
          <w:rFonts w:ascii="Times New Roman" w:eastAsia="Times New Roman" w:hAnsi="Times New Roman" w:cs="Times New Roman"/>
          <w:sz w:val="24"/>
          <w:szCs w:val="24"/>
          <w:lang w:eastAsia="pl-PL"/>
        </w:rPr>
        <w:t xml:space="preserve">Przebudowa ulicy Hrubieszowskiej w Szczecinie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Numer referencyjny: </w:t>
      </w:r>
      <w:r w:rsidRPr="00C67B79">
        <w:rPr>
          <w:rFonts w:ascii="Times New Roman" w:eastAsia="Times New Roman" w:hAnsi="Times New Roman" w:cs="Times New Roman"/>
          <w:sz w:val="24"/>
          <w:szCs w:val="24"/>
          <w:lang w:eastAsia="pl-PL"/>
        </w:rPr>
        <w:t xml:space="preserve">97/2019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67B79" w:rsidRPr="00C67B79" w:rsidRDefault="00C67B79" w:rsidP="00C67B79">
      <w:pPr>
        <w:spacing w:after="0" w:line="240" w:lineRule="auto"/>
        <w:jc w:val="both"/>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II.2) Rodzaj zamówienia: </w:t>
      </w:r>
      <w:r w:rsidRPr="00C67B79">
        <w:rPr>
          <w:rFonts w:ascii="Times New Roman" w:eastAsia="Times New Roman" w:hAnsi="Times New Roman" w:cs="Times New Roman"/>
          <w:sz w:val="24"/>
          <w:szCs w:val="24"/>
          <w:lang w:eastAsia="pl-PL"/>
        </w:rPr>
        <w:t xml:space="preserve">Roboty budowlane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II.3) Informacja o możliwości składania ofert częściowych</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Zamówienie podzielone jest na części: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Oferty lub wnioski o dopuszczenie do udziału w postępowaniu można składać w odniesieniu do:</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II.4) Krótki opis przedmiotu zamówienia </w:t>
      </w:r>
      <w:r w:rsidRPr="00C67B7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67B7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67B79">
        <w:rPr>
          <w:rFonts w:ascii="Times New Roman" w:eastAsia="Times New Roman" w:hAnsi="Times New Roman" w:cs="Times New Roman"/>
          <w:sz w:val="24"/>
          <w:szCs w:val="24"/>
          <w:lang w:eastAsia="pl-PL"/>
        </w:rPr>
        <w:t xml:space="preserve">Przedmiotem zamówienia jest wykonanie zadania pn. „Przebudowa ul. Hrubieszowskiej w Szczecinie”.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II.5) Główny kod CPV: </w:t>
      </w:r>
      <w:r w:rsidRPr="00C67B79">
        <w:rPr>
          <w:rFonts w:ascii="Times New Roman" w:eastAsia="Times New Roman" w:hAnsi="Times New Roman" w:cs="Times New Roman"/>
          <w:sz w:val="24"/>
          <w:szCs w:val="24"/>
          <w:lang w:eastAsia="pl-PL"/>
        </w:rPr>
        <w:t xml:space="preserve">45000000-7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Dodatkowe kody CPV:</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II.6) Całkowita wartość zamówienia </w:t>
      </w:r>
      <w:r w:rsidRPr="00C67B79">
        <w:rPr>
          <w:rFonts w:ascii="Times New Roman" w:eastAsia="Times New Roman" w:hAnsi="Times New Roman" w:cs="Times New Roman"/>
          <w:i/>
          <w:iCs/>
          <w:sz w:val="24"/>
          <w:szCs w:val="24"/>
          <w:lang w:eastAsia="pl-PL"/>
        </w:rPr>
        <w:t>(jeżeli zamawiający podaje informacje o wartości zamówienia)</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Wartość bez VAT: </w:t>
      </w:r>
      <w:r w:rsidRPr="00C67B79">
        <w:rPr>
          <w:rFonts w:ascii="Times New Roman" w:eastAsia="Times New Roman" w:hAnsi="Times New Roman" w:cs="Times New Roman"/>
          <w:sz w:val="24"/>
          <w:szCs w:val="24"/>
          <w:lang w:eastAsia="pl-PL"/>
        </w:rPr>
        <w:br/>
        <w:t xml:space="preserve">Waluta: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C67B79">
        <w:rPr>
          <w:rFonts w:ascii="Times New Roman" w:eastAsia="Times New Roman" w:hAnsi="Times New Roman" w:cs="Times New Roman"/>
          <w:sz w:val="24"/>
          <w:szCs w:val="24"/>
          <w:lang w:eastAsia="pl-PL"/>
        </w:rPr>
        <w:t xml:space="preserve">Tak </w:t>
      </w:r>
      <w:r w:rsidRPr="00C67B7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Określenie przedmiotu, wielkości lub zakresu oraz warunków na jakich zostaną udzielone zamówienia, o których mowa w art. 67 ust. 1 pkt 6 lub w art. 134 ust. 6 pkt 3 ustawy Pzp: Zamawiający przewiduje udzielanie zamówień, o których mowa w art. 67 ust. 1 pkt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2) wielkość lub zakres zamówienia: do 50% wartości zamówienia podstawowego, 3) warunki na jakich zostanie udzielone zamówienie: zamówienie zostanie udzielone na warunkach takich jak zamówienie podstawowe.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miesiącach:  8  </w:t>
      </w:r>
      <w:r w:rsidRPr="00C67B79">
        <w:rPr>
          <w:rFonts w:ascii="Times New Roman" w:eastAsia="Times New Roman" w:hAnsi="Times New Roman" w:cs="Times New Roman"/>
          <w:i/>
          <w:iCs/>
          <w:sz w:val="24"/>
          <w:szCs w:val="24"/>
          <w:lang w:eastAsia="pl-PL"/>
        </w:rPr>
        <w:t xml:space="preserve"> lub </w:t>
      </w:r>
      <w:r w:rsidRPr="00C67B79">
        <w:rPr>
          <w:rFonts w:ascii="Times New Roman" w:eastAsia="Times New Roman" w:hAnsi="Times New Roman" w:cs="Times New Roman"/>
          <w:b/>
          <w:bCs/>
          <w:sz w:val="24"/>
          <w:szCs w:val="24"/>
          <w:lang w:eastAsia="pl-PL"/>
        </w:rPr>
        <w:t>dniach:</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i/>
          <w:iCs/>
          <w:sz w:val="24"/>
          <w:szCs w:val="24"/>
          <w:lang w:eastAsia="pl-PL"/>
        </w:rPr>
        <w:t>lub</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data rozpoczęcia: </w:t>
      </w:r>
      <w:r w:rsidRPr="00C67B79">
        <w:rPr>
          <w:rFonts w:ascii="Times New Roman" w:eastAsia="Times New Roman" w:hAnsi="Times New Roman" w:cs="Times New Roman"/>
          <w:sz w:val="24"/>
          <w:szCs w:val="24"/>
          <w:lang w:eastAsia="pl-PL"/>
        </w:rPr>
        <w:t> </w:t>
      </w:r>
      <w:r w:rsidRPr="00C67B79">
        <w:rPr>
          <w:rFonts w:ascii="Times New Roman" w:eastAsia="Times New Roman" w:hAnsi="Times New Roman" w:cs="Times New Roman"/>
          <w:i/>
          <w:iCs/>
          <w:sz w:val="24"/>
          <w:szCs w:val="24"/>
          <w:lang w:eastAsia="pl-PL"/>
        </w:rPr>
        <w:t xml:space="preserve"> lub </w:t>
      </w:r>
      <w:r w:rsidRPr="00C67B79">
        <w:rPr>
          <w:rFonts w:ascii="Times New Roman" w:eastAsia="Times New Roman" w:hAnsi="Times New Roman" w:cs="Times New Roman"/>
          <w:b/>
          <w:bCs/>
          <w:sz w:val="24"/>
          <w:szCs w:val="24"/>
          <w:lang w:eastAsia="pl-PL"/>
        </w:rPr>
        <w:t xml:space="preserve">zakończenia: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II.9) Informacje dodatkowe: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III.1) WARUNKI UDZIAŁU W POSTĘPOWANIU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Określenie warunków: </w:t>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III.1.2) Sytuacja finansowa lub ekonomiczna </w:t>
      </w:r>
      <w:r w:rsidRPr="00C67B79">
        <w:rPr>
          <w:rFonts w:ascii="Times New Roman" w:eastAsia="Times New Roman" w:hAnsi="Times New Roman" w:cs="Times New Roman"/>
          <w:sz w:val="24"/>
          <w:szCs w:val="24"/>
          <w:lang w:eastAsia="pl-PL"/>
        </w:rPr>
        <w:br/>
        <w:t xml:space="preserve">Określenie warunków: </w:t>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III.1.3) Zdolność techniczna lub zawodowa </w:t>
      </w:r>
      <w:r w:rsidRPr="00C67B79">
        <w:rPr>
          <w:rFonts w:ascii="Times New Roman" w:eastAsia="Times New Roman" w:hAnsi="Times New Roman" w:cs="Times New Roman"/>
          <w:sz w:val="24"/>
          <w:szCs w:val="24"/>
          <w:lang w:eastAsia="pl-PL"/>
        </w:rPr>
        <w:br/>
        <w:t xml:space="preserve">Określenie warunków: Zzamawiający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niż 3 000 000,00 zł brutto, polegające (każda) na przebudowie bądź budowie – w rozumieniu ustawy z dnia 7 lipca 1994 r. Prawo Budowlane drogi publicznej – w rozumieniu ustawy z dnia 21 marca 1985 r. o drogach publicznych wraz z infrastrukturą techniczną (uzbrojenie terenu). W przypadku składania oferty wspólnej ww. warunek musi spełniać co najmniej jeden wykonawców w całości. b) dysponuje lub będzie dysponować minimum po jednej osobie na każde wymienione poniżej stanowisko: 1) Kierownik budowy. Odpowiedzialny będzie za koordynację robót i przebieg budowy oraz współpracę z zamawiającym/Inżynierem Kontraktu. Wymagane kwalifikacje i doświadczenie zawodowe: • wykształcenie wyższe, • uprawnienia budowlane do kierowania robotami w specjalności drogowej bez ograniczeń, • co najmniej 3 - letnie doświadczenie zawodowe w pełnieniu samodzielnej funkcji technicznej na stanowisku kierownika budowy lub kierownika robót drogowych w rozumieniu ustawy z dnia 7 lipca 1994 r. Prawo budowlane, na zadaniach polegających na przebudowie lub budowie – w rozumieniu ustawy z dnia 7 lipca 1994 r. Prawo budowlane drogi publicznej - w rozumieniu ustawy z dnia 21 marca 1985r. o drogach publicznych . W celu oceny spełniania ww. warunku, Wykonawca powinien wskazać w wykazie, o którym mowa w pkt 5 ppkt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2) Kierownik robót drogowych. Wymagane kwalifikacje: • wykształcenie wyższe, • uprawnienia budowlane do kierowania robotami w specjalności drogowej bez ograniczeń. 3) Kierownik robót sanitarnych. Wymagane kwalifikacje: • wykształcenie wyższe, • uprawnienia budowlane do kierowania robotami budowlanymi w specjalności instalacyjnej w zakresie sieci, instalacji i urządzeń gazowych, wodociągowych i kanalizacyjnych bez ograniczeń. 4) Kierownik robót elektrycznych. Wymagane kwalifikacje: • wykształcenie wyższe, • uprawnienia budowlane do kierowania robotami budowlanymi w specjalności instalacyjnej w zakresie sieci elektroenergetycznych oraz instalacji i urządzeń elektrycznych bez ograniczeń. UWAGA dotyczy stanowisk wskazanych powyżej: Zamawiający dopuszcza łączenie stanowiska Kierownika Budowy i Kierownika Robót Drogowych tylko pod warunkiem spełnienia łącznie wymagań wymienionych powyżej. W przypadku składania oferty wspólnej, wykonawcy składający ofertę wspólną, mogą wykazać łączne spełnianie ww. warunku. </w:t>
      </w:r>
      <w:r w:rsidRPr="00C67B7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C67B79">
        <w:rPr>
          <w:rFonts w:ascii="Times New Roman" w:eastAsia="Times New Roman" w:hAnsi="Times New Roman" w:cs="Times New Roman"/>
          <w:sz w:val="24"/>
          <w:szCs w:val="24"/>
          <w:lang w:eastAsia="pl-PL"/>
        </w:rPr>
        <w:br/>
        <w:t xml:space="preserve">Informacje dodatkowe: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III.2) PODSTAWY WYKLUCZENIA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III.2.1) Podstawy wykluczenia określone w art. 24 ust. 1 ustawy Pzp</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III.2.2) Zamawiający przewiduje wykluczenie wykonawcy na podstawie art. 24 ust. 5 ustawy Pzp</w:t>
      </w:r>
      <w:r w:rsidRPr="00C67B79">
        <w:rPr>
          <w:rFonts w:ascii="Times New Roman" w:eastAsia="Times New Roman" w:hAnsi="Times New Roman" w:cs="Times New Roman"/>
          <w:sz w:val="24"/>
          <w:szCs w:val="24"/>
          <w:lang w:eastAsia="pl-PL"/>
        </w:rPr>
        <w:t xml:space="preserve"> Tak Zamawiający przewiduje następujące fakultatywne podstawy wykluczenia: </w:t>
      </w:r>
      <w:r w:rsidRPr="00C67B79">
        <w:rPr>
          <w:rFonts w:ascii="Times New Roman" w:eastAsia="Times New Roman" w:hAnsi="Times New Roman" w:cs="Times New Roman"/>
          <w:sz w:val="24"/>
          <w:szCs w:val="24"/>
          <w:lang w:eastAsia="pl-PL"/>
        </w:rPr>
        <w:br/>
        <w:t xml:space="preserve">Tak (podstawa wykluczenia określona w art. 24 ust. 5 pkt 2 ustawy Pzp)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Tak (podstawa wykluczenia określona w art. 24 ust. 5 pkt 4 ustawy Pzp)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C67B79">
        <w:rPr>
          <w:rFonts w:ascii="Times New Roman" w:eastAsia="Times New Roman" w:hAnsi="Times New Roman" w:cs="Times New Roman"/>
          <w:sz w:val="24"/>
          <w:szCs w:val="24"/>
          <w:lang w:eastAsia="pl-PL"/>
        </w:rPr>
        <w:br/>
        <w:t xml:space="preserve">Tak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Oświadczenie o spełnianiu kryteriów selekcji </w:t>
      </w:r>
      <w:r w:rsidRPr="00C67B79">
        <w:rPr>
          <w:rFonts w:ascii="Times New Roman" w:eastAsia="Times New Roman" w:hAnsi="Times New Roman" w:cs="Times New Roman"/>
          <w:sz w:val="24"/>
          <w:szCs w:val="24"/>
          <w:lang w:eastAsia="pl-PL"/>
        </w:rPr>
        <w:br/>
        <w:t xml:space="preserve">Tak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III.5.1) W ZAKRESIE SPEŁNIANIA WARUNKÓW UDZIAŁU W POSTĘPOWANIU:</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należy złożyć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III.5.2) W ZAKRESIE KRYTERIÓW SELEKCJI:</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pkt 8 siwz). W przypadku składania oferty wspólnej wykonawcy składający ofertę wspólną składają jeden wspólny ww. dokument. Ww. oświadczenie należy złożyć w oryginale lub kopii poświadczonej za zgodność z oryginałem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III.7) INNE DOKUMENTY NIE WYMIENIONE W pkt III.3) - III.6)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1) Formularz oferty zgodnie z Rozdziałem I pkt 3 siwz. W przypadku składania oferty wspólnej należy złożyć jeden wspólny formularz. Ww. oświadczenie należy złożyć w oryginale. 2) Tabela Elementów Rozliczeniowych (TER), według wzoru stanowiącego załącznik nr 6 do siwz. W przypadku składania oferty wspólnej należy złożyć jeden wspólny formularz. Ww. oświadczenie należy złożyć w oryginale. 3) Oświadczenie o braku podstaw wykluczenia wykonawcy, zgodnie z Rozdziałem V pkt 3 ppkt 1 siwz. W przypadku składania oferty wspólnej ww. oświadczenie składa każdy z wykonawców składających ofertę wspólną. Ww. oświadczenie należy złożyć w oryginale. 4) Oświadczenie o spełnianiu warunków udziału i podmiotach trzecich, zgodnie z Rozdziałem V pkt 3 ppkt 2 siwz. W przypadku składania oferty wspólnej należy złożyć jeden wspólny formularz. Ww. oświadczenie należy złożyć w oryginale. 5) Zobowiązanie podmiotu trzeciego, zgodnie z Rozdziałem V pkt 4 ppkt 2 siwz,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pkt 5 zdanie 2 siwz lub w przypadku składania oferty wspólnej (Rozdział III pkt 1 siwz). Ww. pełnomocnictwa należy złożyć w oryginale lub kopii notarialnie poświadczonej. 7) Oświadczenie według wzoru stanowiącego załącznik nr 1 do siwz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u w:val="single"/>
          <w:lang w:eastAsia="pl-PL"/>
        </w:rPr>
        <w:t xml:space="preserve">SEKCJA IV: PROCEDURA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 xml:space="preserve">IV.1) OPIS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IV.1.1) Tryb udzielenia zamówienia: </w:t>
      </w:r>
      <w:r w:rsidRPr="00C67B79">
        <w:rPr>
          <w:rFonts w:ascii="Times New Roman" w:eastAsia="Times New Roman" w:hAnsi="Times New Roman" w:cs="Times New Roman"/>
          <w:sz w:val="24"/>
          <w:szCs w:val="24"/>
          <w:lang w:eastAsia="pl-PL"/>
        </w:rPr>
        <w:t xml:space="preserve">Przetarg nieograniczony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IV.1.2) Zamawiający żąda wniesienia wadium:</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Tak </w:t>
      </w:r>
      <w:r w:rsidRPr="00C67B79">
        <w:rPr>
          <w:rFonts w:ascii="Times New Roman" w:eastAsia="Times New Roman" w:hAnsi="Times New Roman" w:cs="Times New Roman"/>
          <w:sz w:val="24"/>
          <w:szCs w:val="24"/>
          <w:lang w:eastAsia="pl-PL"/>
        </w:rPr>
        <w:br/>
        <w:t xml:space="preserve">Informacja na temat wadium </w:t>
      </w:r>
      <w:r w:rsidRPr="00C67B79">
        <w:rPr>
          <w:rFonts w:ascii="Times New Roman" w:eastAsia="Times New Roman" w:hAnsi="Times New Roman" w:cs="Times New Roman"/>
          <w:sz w:val="24"/>
          <w:szCs w:val="24"/>
          <w:lang w:eastAsia="pl-PL"/>
        </w:rPr>
        <w:br/>
        <w:t xml:space="preserve">Wadium należy wnieść w wysokości 117 000,00 zł (słownie złotych: sto siedemnaście tysięcy złotych i 00/100) przed upływem terminu składania ofert. Decyduje data i godzina wpływu środków do Zamawiającego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IV.1.3) Przewiduje się udzielenie zaliczek na poczet wykonania zamówienia:</w:t>
      </w:r>
      <w:r w:rsidRPr="00C67B79">
        <w:rPr>
          <w:rFonts w:ascii="Times New Roman" w:eastAsia="Times New Roman" w:hAnsi="Times New Roman" w:cs="Times New Roman"/>
          <w:sz w:val="24"/>
          <w:szCs w:val="24"/>
          <w:lang w:eastAsia="pl-PL"/>
        </w:rPr>
        <w:t xml:space="preserv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t xml:space="preserve">Należy podać informacje na temat udzielania zaliczek: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67B79">
        <w:rPr>
          <w:rFonts w:ascii="Times New Roman" w:eastAsia="Times New Roman" w:hAnsi="Times New Roman" w:cs="Times New Roman"/>
          <w:sz w:val="24"/>
          <w:szCs w:val="24"/>
          <w:lang w:eastAsia="pl-PL"/>
        </w:rPr>
        <w:br/>
        <w:t xml:space="preserve">Nie </w:t>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IV.1.5.) Wymaga się złożenia oferty wariantowej: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Nie </w:t>
      </w:r>
      <w:r w:rsidRPr="00C67B79">
        <w:rPr>
          <w:rFonts w:ascii="Times New Roman" w:eastAsia="Times New Roman" w:hAnsi="Times New Roman" w:cs="Times New Roman"/>
          <w:sz w:val="24"/>
          <w:szCs w:val="24"/>
          <w:lang w:eastAsia="pl-PL"/>
        </w:rPr>
        <w:br/>
        <w:t xml:space="preserve">Dopuszcza się złożenie oferty wariantowej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Liczba wykonawców   </w:t>
      </w:r>
      <w:r w:rsidRPr="00C67B79">
        <w:rPr>
          <w:rFonts w:ascii="Times New Roman" w:eastAsia="Times New Roman" w:hAnsi="Times New Roman" w:cs="Times New Roman"/>
          <w:sz w:val="24"/>
          <w:szCs w:val="24"/>
          <w:lang w:eastAsia="pl-PL"/>
        </w:rPr>
        <w:br/>
        <w:t xml:space="preserve">Przewidywana minimalna liczba wykonawców </w:t>
      </w:r>
      <w:r w:rsidRPr="00C67B79">
        <w:rPr>
          <w:rFonts w:ascii="Times New Roman" w:eastAsia="Times New Roman" w:hAnsi="Times New Roman" w:cs="Times New Roman"/>
          <w:sz w:val="24"/>
          <w:szCs w:val="24"/>
          <w:lang w:eastAsia="pl-PL"/>
        </w:rPr>
        <w:br/>
        <w:t xml:space="preserve">Maksymalna liczba wykonawców   </w:t>
      </w:r>
      <w:r w:rsidRPr="00C67B79">
        <w:rPr>
          <w:rFonts w:ascii="Times New Roman" w:eastAsia="Times New Roman" w:hAnsi="Times New Roman" w:cs="Times New Roman"/>
          <w:sz w:val="24"/>
          <w:szCs w:val="24"/>
          <w:lang w:eastAsia="pl-PL"/>
        </w:rPr>
        <w:br/>
        <w:t xml:space="preserve">Kryteria selekcji wykonawców: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IV.1.7) Informacje na temat umowy ramowej lub dynamicznego systemu zakupów: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Umowa ramowa będzie zawarta: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Czy przewiduje się ograniczenie liczby uczestników umowy ramowej: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Przewidziana maksymalna liczba uczestników umowy ramowej: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Zamówienie obejmuje ustanowienie dynamicznego systemu zakupów: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IV.1.8) Aukcja elektroniczna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Przewidziane jest przeprowadzenie aukcji elektronicznej </w:t>
      </w:r>
      <w:r w:rsidRPr="00C67B79">
        <w:rPr>
          <w:rFonts w:ascii="Times New Roman" w:eastAsia="Times New Roman" w:hAnsi="Times New Roman" w:cs="Times New Roman"/>
          <w:i/>
          <w:iCs/>
          <w:sz w:val="24"/>
          <w:szCs w:val="24"/>
          <w:lang w:eastAsia="pl-PL"/>
        </w:rPr>
        <w:t xml:space="preserve">(przetarg nieograniczony, przetarg ograniczony, negocjacje z ogłoszeniem) </w:t>
      </w:r>
      <w:r w:rsidRPr="00C67B79">
        <w:rPr>
          <w:rFonts w:ascii="Times New Roman" w:eastAsia="Times New Roman" w:hAnsi="Times New Roman" w:cs="Times New Roman"/>
          <w:sz w:val="24"/>
          <w:szCs w:val="24"/>
          <w:lang w:eastAsia="pl-PL"/>
        </w:rPr>
        <w:br/>
        <w:t xml:space="preserve">Należy podać adres strony internetowej, na której aukcja będzie prowadzona: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67B79">
        <w:rPr>
          <w:rFonts w:ascii="Times New Roman" w:eastAsia="Times New Roman" w:hAnsi="Times New Roman" w:cs="Times New Roman"/>
          <w:sz w:val="24"/>
          <w:szCs w:val="24"/>
          <w:lang w:eastAsia="pl-PL"/>
        </w:rPr>
        <w:br/>
        <w:t xml:space="preserve">Informacje dotyczące przebiegu aukcji elektronicznej: </w:t>
      </w:r>
      <w:r w:rsidRPr="00C67B7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67B7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67B79">
        <w:rPr>
          <w:rFonts w:ascii="Times New Roman" w:eastAsia="Times New Roman" w:hAnsi="Times New Roman" w:cs="Times New Roman"/>
          <w:sz w:val="24"/>
          <w:szCs w:val="24"/>
          <w:lang w:eastAsia="pl-PL"/>
        </w:rPr>
        <w:br/>
        <w:t xml:space="preserve">Wymagania dotyczące rejestracji i identyfikacji wykonawców w aukcji elektronicznej: </w:t>
      </w:r>
      <w:r w:rsidRPr="00C67B79">
        <w:rPr>
          <w:rFonts w:ascii="Times New Roman" w:eastAsia="Times New Roman" w:hAnsi="Times New Roman" w:cs="Times New Roman"/>
          <w:sz w:val="24"/>
          <w:szCs w:val="24"/>
          <w:lang w:eastAsia="pl-PL"/>
        </w:rPr>
        <w:br/>
        <w:t xml:space="preserve">Informacje o liczbie etapów aukcji elektronicznej i czasie ich trwania: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t xml:space="preserve">Czas trwania: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C67B79">
        <w:rPr>
          <w:rFonts w:ascii="Times New Roman" w:eastAsia="Times New Roman" w:hAnsi="Times New Roman" w:cs="Times New Roman"/>
          <w:sz w:val="24"/>
          <w:szCs w:val="24"/>
          <w:lang w:eastAsia="pl-PL"/>
        </w:rPr>
        <w:br/>
        <w:t xml:space="preserve">Warunki zamknięcia aukcji elektronicznej: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IV.2) KRYTERIA OCENY OFERT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IV.2.1) Kryteria oceny ofert: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IV.2.2) Kryteria</w:t>
      </w:r>
      <w:r w:rsidRPr="00C67B7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63"/>
        <w:gridCol w:w="1016"/>
      </w:tblGrid>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Znaczenie</w:t>
            </w:r>
          </w:p>
        </w:tc>
      </w:tr>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60,00</w:t>
            </w:r>
          </w:p>
        </w:tc>
      </w:tr>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Okres rękojmi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20,00</w:t>
            </w:r>
          </w:p>
        </w:tc>
      </w:tr>
      <w:tr w:rsidR="00C67B79" w:rsidRPr="00C67B79" w:rsidTr="00C67B79">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Wysokość kar umownych – niedotrzymanie terminu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20,00</w:t>
            </w:r>
          </w:p>
        </w:tc>
      </w:tr>
    </w:tbl>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IV.2.3) Zastosowanie procedury, o której mowa w art. 24aa ust. 1 ustawy Pzp </w:t>
      </w:r>
      <w:r w:rsidRPr="00C67B79">
        <w:rPr>
          <w:rFonts w:ascii="Times New Roman" w:eastAsia="Times New Roman" w:hAnsi="Times New Roman" w:cs="Times New Roman"/>
          <w:sz w:val="24"/>
          <w:szCs w:val="24"/>
          <w:lang w:eastAsia="pl-PL"/>
        </w:rPr>
        <w:t xml:space="preserve">(przetarg nieograniczony) </w:t>
      </w:r>
      <w:r w:rsidRPr="00C67B79">
        <w:rPr>
          <w:rFonts w:ascii="Times New Roman" w:eastAsia="Times New Roman" w:hAnsi="Times New Roman" w:cs="Times New Roman"/>
          <w:sz w:val="24"/>
          <w:szCs w:val="24"/>
          <w:lang w:eastAsia="pl-PL"/>
        </w:rPr>
        <w:br/>
        <w:t xml:space="preserve">Tak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IV.3) Negocjacje z ogłoszeniem, dialog konkurencyjny, partnerstwo innowacyjne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IV.3.1) Informacje na temat negocjacji z ogłoszeniem</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Minimalne wymagania, które muszą spełniać wszystkie oferty: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C67B79">
        <w:rPr>
          <w:rFonts w:ascii="Times New Roman" w:eastAsia="Times New Roman" w:hAnsi="Times New Roman" w:cs="Times New Roman"/>
          <w:sz w:val="24"/>
          <w:szCs w:val="24"/>
          <w:lang w:eastAsia="pl-PL"/>
        </w:rPr>
        <w:br/>
        <w:t xml:space="preserve">Przewidziany jest podział negocjacji na etapy w celu ograniczenia liczby ofert: </w:t>
      </w:r>
      <w:r w:rsidRPr="00C67B79">
        <w:rPr>
          <w:rFonts w:ascii="Times New Roman" w:eastAsia="Times New Roman" w:hAnsi="Times New Roman" w:cs="Times New Roman"/>
          <w:sz w:val="24"/>
          <w:szCs w:val="24"/>
          <w:lang w:eastAsia="pl-PL"/>
        </w:rPr>
        <w:br/>
        <w:t xml:space="preserve">Należy podać informacje na temat etapów negocjacji (w tym liczbę etapów):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IV.3.2) Informacje na temat dialogu konkurencyjnego</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Wstępny harmonogram postępowania: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Podział dialogu na etapy w celu ograniczenia liczby rozwiązań: </w:t>
      </w:r>
      <w:r w:rsidRPr="00C67B79">
        <w:rPr>
          <w:rFonts w:ascii="Times New Roman" w:eastAsia="Times New Roman" w:hAnsi="Times New Roman" w:cs="Times New Roman"/>
          <w:sz w:val="24"/>
          <w:szCs w:val="24"/>
          <w:lang w:eastAsia="pl-PL"/>
        </w:rPr>
        <w:br/>
        <w:t xml:space="preserve">Należy podać informacje na temat etapów dialogu: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IV.3.3) Informacje na temat partnerstwa innowacyjnego</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Informacje dodatkowe: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IV.4) Licytacja elektroniczna </w:t>
      </w:r>
      <w:r w:rsidRPr="00C67B79">
        <w:rPr>
          <w:rFonts w:ascii="Times New Roman" w:eastAsia="Times New Roman" w:hAnsi="Times New Roman" w:cs="Times New Roman"/>
          <w:sz w:val="24"/>
          <w:szCs w:val="24"/>
          <w:lang w:eastAsia="pl-PL"/>
        </w:rPr>
        <w:br/>
        <w:t xml:space="preserve">Adres strony internetowej, na której będzie prowadzona licytacja elektroniczna: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Informacje o liczbie etapów licytacji elektronicznej i czasie ich trwania: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Czas trwania: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Termin składania wniosków o dopuszczenie do udziału w licytacji elektronicznej: </w:t>
      </w:r>
      <w:r w:rsidRPr="00C67B79">
        <w:rPr>
          <w:rFonts w:ascii="Times New Roman" w:eastAsia="Times New Roman" w:hAnsi="Times New Roman" w:cs="Times New Roman"/>
          <w:sz w:val="24"/>
          <w:szCs w:val="24"/>
          <w:lang w:eastAsia="pl-PL"/>
        </w:rPr>
        <w:br/>
        <w:t xml:space="preserve">Data: godzina: </w:t>
      </w:r>
      <w:r w:rsidRPr="00C67B79">
        <w:rPr>
          <w:rFonts w:ascii="Times New Roman" w:eastAsia="Times New Roman" w:hAnsi="Times New Roman" w:cs="Times New Roman"/>
          <w:sz w:val="24"/>
          <w:szCs w:val="24"/>
          <w:lang w:eastAsia="pl-PL"/>
        </w:rPr>
        <w:br/>
        <w:t xml:space="preserve">Termin otwarcia licytacji elektronicznej: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t xml:space="preserve">Termin i warunki zamknięcia licytacji elektronicznej: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t xml:space="preserve">Wymagania dotyczące zabezpieczenia należytego wykonania umowy: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br/>
        <w:t xml:space="preserve">Informacje dodatkowe: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b/>
          <w:bCs/>
          <w:sz w:val="24"/>
          <w:szCs w:val="24"/>
          <w:lang w:eastAsia="pl-PL"/>
        </w:rPr>
        <w:t>IV.5) ZMIANA UMOWY</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67B79">
        <w:rPr>
          <w:rFonts w:ascii="Times New Roman" w:eastAsia="Times New Roman" w:hAnsi="Times New Roman" w:cs="Times New Roman"/>
          <w:sz w:val="24"/>
          <w:szCs w:val="24"/>
          <w:lang w:eastAsia="pl-PL"/>
        </w:rPr>
        <w:t xml:space="preserve"> Tak </w:t>
      </w:r>
      <w:r w:rsidRPr="00C67B79">
        <w:rPr>
          <w:rFonts w:ascii="Times New Roman" w:eastAsia="Times New Roman" w:hAnsi="Times New Roman" w:cs="Times New Roman"/>
          <w:sz w:val="24"/>
          <w:szCs w:val="24"/>
          <w:lang w:eastAsia="pl-PL"/>
        </w:rPr>
        <w:br/>
        <w:t xml:space="preserve">Należy wskazać zakres, charakter zmian oraz warunki wprowadzenia zmian: </w:t>
      </w:r>
      <w:r w:rsidRPr="00C67B79">
        <w:rPr>
          <w:rFonts w:ascii="Times New Roman" w:eastAsia="Times New Roman" w:hAnsi="Times New Roman" w:cs="Times New Roman"/>
          <w:sz w:val="24"/>
          <w:szCs w:val="24"/>
          <w:lang w:eastAsia="pl-PL"/>
        </w:rPr>
        <w:br/>
        <w:t xml:space="preserve">1. Zmiana postanowień niniejszej umowy może nastąpić na podstawie art. 144 ustawy Prawo zamówień publicznych. 2. ZDiTM i ZWiK przewiduje możliwość wprowadzenia zmian postanowień niniejszej umowy w stosunku do treści oferty Wykonawcy, polegających na: 1) zmianie terminu wykonania przedmiotu umowy, 2) zmianie wynagrodzenia, 3) zmianie zakresu świadczenia oraz sposobu spełnienia świadczenia, 4) zmianie osób wskazanych do realizacji zamówienia. 3. Zmiana terminu wykonania przedmiotu umowy może nastąpić: 1) w przypadku powszechnej niedostępności surowców bądź materiałów, 2) w sytuacji ,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ZDiTM i ZWiK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geodezyjno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pkt 6 ustawy, których realizacja będzie miała wpływ na termin wykonania Przedmiotu Umowy, 10) w przypadku wystąpienia innych przyczyn zewnętrznych niezależnych od Zamawiających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2) gdy wystąpi konieczność wykonania robót wynikających z dokumentacji, a nie ujętych w pozycjach TER, 3) gdy w trakcie wykonywania robót budowlanych zajdzie konieczność wykonania prac w ilości przekraczającej wielkość przyjętą w TER, Wykonawca może żądać podwyższonego wynagrodzenia w oparciu o art. 630 k.c., 4) ulegnie zmianie urzędowa stawka VAT na roboty budowlane; w przypadku zmiany stawki podatku od towarów i usług wartość netto wynagrodzenia Wykonawcy nie zmieni się, a określona wartość brutto wynagrodzenia zostanie wyliczona na podstawie nowych przepisów, 5) w przypadku wystąpienia okoliczności korzystnych dla właściwego Zamawiającego z punktu widzenia realizacji przedmiotu umowy, w szczególności umożliwiających obniżenie kosztów ponoszonych przez właściwego Zamawiającego na wykonanie umowy, 6)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7)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Sekocenbud, Orgbud, aktualnego na dzień sporządzenia kosztorysu (wybór publikacji przez Wykonawcę wymaga akceptacji właściwego Zamawiającego): a) stawka roboczogodziny „R” – nie wyższa niż średnia dla województwa zachodniopomorskiego, b) wskaźnik narzutu kosztów pośrednich „Kp” (R+S) – nie wyższy niż średni dla województwa zachodniopomorskiego, c) wskaźnik narzutu zysku „Z” (R+S+Kp)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świadczenia, w tym zmiany technologiczne, mogą nastąpić, w szczególności jeżeli nastąpi(ą): 1) okoliczności korzystne dla ZDiTM lub ZWiK z punktu widzenia realizacji przedmiotu umowy, w szczególności umożliwiających obniżenie kosztów ponoszonych przez ZDiTM lub ZWiK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pkt od 1 - 4 zmian może być powiązana ze zmianą wynagrodzenia na zasadach określonych w ust. 7 niniejszego paragrafu. 11. W przypadku gdy wprowadzenie zmian polegających na wykonaniu robót opisanych w ust. 4 lub 9 niniejszego paragrafu, nie będzie powodowało zwiększenia wartości wynagrodzenia umownego określonego w § 7 ust. 2 powyższa zmiana nie wymaga Aneksu do Umowy a jedynie sporządzenia Protokołu Konieczności Zatwierdzonego przez ZDiTM lub ZWiK. 12. Zmiana polegająca na zmianie osób wskazanych do realizacji umowy, następować może na wniosek Wykonawcy, za pisemną zgodą właściwego Zamawiającego. Osoba proponowana na to stanowisko musi spełniać wymagania opisane w SIWZ. Wprowadzenie tej zmiany nastąpi aneksem do niniejszej umowy. 13. W przypadku, gdy Wykonawca wystąpi z inicjatywą zmiany albo rezygnacji z Podwykonawcy, na którego zasoby Wykonawca powoływał się, na zasadach określonych w art. 22a ust. 1 ustawy pzp w celu wykazania spełniania warunków udziału w postępowaniu, o których mowa w art. 22 ust. 1 ustawy pzp,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14.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15. Zmiany do umowy może inicjować zarówno właściwy Zamawiający jak i Wykonawca, składając pisemny wniosek do drugiej strony, zawierający w szczególności opis zmiany wraz z jej uzasadnieniem. 16. Wszystkie okoliczności wymienione w niniejszym paragrafie stanowią katalog zmian, na które właściwy Zamawiający może wyrazić zgodę. Nie stanowią jednocześnie zobowiązania do wyrażenia takiej zgody.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IV.6) INFORMACJE ADMINISTRACYJNE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IV.6.1) Sposób udostępniania informacji o charakterze poufnym </w:t>
      </w:r>
      <w:r w:rsidRPr="00C67B79">
        <w:rPr>
          <w:rFonts w:ascii="Times New Roman" w:eastAsia="Times New Roman" w:hAnsi="Times New Roman" w:cs="Times New Roman"/>
          <w:i/>
          <w:iCs/>
          <w:sz w:val="24"/>
          <w:szCs w:val="24"/>
          <w:lang w:eastAsia="pl-PL"/>
        </w:rPr>
        <w:t xml:space="preserve">(jeżeli dotyczy):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Środki służące ochronie informacji o charakterze poufnym</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67B79">
        <w:rPr>
          <w:rFonts w:ascii="Times New Roman" w:eastAsia="Times New Roman" w:hAnsi="Times New Roman" w:cs="Times New Roman"/>
          <w:sz w:val="24"/>
          <w:szCs w:val="24"/>
          <w:lang w:eastAsia="pl-PL"/>
        </w:rPr>
        <w:br/>
        <w:t xml:space="preserve">Data: 2020-01-15, godzina: 10:50, </w:t>
      </w:r>
      <w:r w:rsidRPr="00C67B7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Wskazać powody: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C67B79">
        <w:rPr>
          <w:rFonts w:ascii="Times New Roman" w:eastAsia="Times New Roman" w:hAnsi="Times New Roman" w:cs="Times New Roman"/>
          <w:sz w:val="24"/>
          <w:szCs w:val="24"/>
          <w:lang w:eastAsia="pl-PL"/>
        </w:rPr>
        <w:br/>
        <w:t xml:space="preserve">&gt;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 xml:space="preserve">IV.6.3) Termin związania ofertą: </w:t>
      </w:r>
      <w:r w:rsidRPr="00C67B79">
        <w:rPr>
          <w:rFonts w:ascii="Times New Roman" w:eastAsia="Times New Roman" w:hAnsi="Times New Roman" w:cs="Times New Roman"/>
          <w:sz w:val="24"/>
          <w:szCs w:val="24"/>
          <w:lang w:eastAsia="pl-PL"/>
        </w:rPr>
        <w:t xml:space="preserve">do: okres w dniach: 30 (od ostatecznego terminu składania ofert)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67B79">
        <w:rPr>
          <w:rFonts w:ascii="Times New Roman" w:eastAsia="Times New Roman" w:hAnsi="Times New Roman" w:cs="Times New Roman"/>
          <w:sz w:val="24"/>
          <w:szCs w:val="24"/>
          <w:lang w:eastAsia="pl-PL"/>
        </w:rPr>
        <w:t xml:space="preserve"> Nie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67B79">
        <w:rPr>
          <w:rFonts w:ascii="Times New Roman" w:eastAsia="Times New Roman" w:hAnsi="Times New Roman" w:cs="Times New Roman"/>
          <w:sz w:val="24"/>
          <w:szCs w:val="24"/>
          <w:lang w:eastAsia="pl-PL"/>
        </w:rPr>
        <w:t xml:space="preserve"> Nie </w:t>
      </w:r>
      <w:r w:rsidRPr="00C67B79">
        <w:rPr>
          <w:rFonts w:ascii="Times New Roman" w:eastAsia="Times New Roman" w:hAnsi="Times New Roman" w:cs="Times New Roman"/>
          <w:sz w:val="24"/>
          <w:szCs w:val="24"/>
          <w:lang w:eastAsia="pl-PL"/>
        </w:rPr>
        <w:br/>
      </w:r>
      <w:r w:rsidRPr="00C67B79">
        <w:rPr>
          <w:rFonts w:ascii="Times New Roman" w:eastAsia="Times New Roman" w:hAnsi="Times New Roman" w:cs="Times New Roman"/>
          <w:b/>
          <w:bCs/>
          <w:sz w:val="24"/>
          <w:szCs w:val="24"/>
          <w:lang w:eastAsia="pl-PL"/>
        </w:rPr>
        <w:t>IV.6.6) Informacje dodatkowe:</w:t>
      </w:r>
      <w:r w:rsidRPr="00C67B79">
        <w:rPr>
          <w:rFonts w:ascii="Times New Roman" w:eastAsia="Times New Roman" w:hAnsi="Times New Roman" w:cs="Times New Roman"/>
          <w:sz w:val="24"/>
          <w:szCs w:val="24"/>
          <w:lang w:eastAsia="pl-PL"/>
        </w:rPr>
        <w:t xml:space="preserve"> </w:t>
      </w:r>
      <w:r w:rsidRPr="00C67B79">
        <w:rPr>
          <w:rFonts w:ascii="Times New Roman" w:eastAsia="Times New Roman" w:hAnsi="Times New Roman" w:cs="Times New Roman"/>
          <w:sz w:val="24"/>
          <w:szCs w:val="24"/>
          <w:lang w:eastAsia="pl-PL"/>
        </w:rPr>
        <w:br/>
      </w:r>
    </w:p>
    <w:p w:rsidR="00C67B79" w:rsidRPr="00C67B79" w:rsidRDefault="00C67B79" w:rsidP="00C67B79">
      <w:pPr>
        <w:spacing w:after="0" w:line="240" w:lineRule="auto"/>
        <w:jc w:val="center"/>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u w:val="single"/>
          <w:lang w:eastAsia="pl-PL"/>
        </w:rPr>
        <w:t xml:space="preserve">ZAŁĄCZNIK I - INFORMACJE DOTYCZĄCE OFERT CZĘŚCIOWYCH </w:t>
      </w:r>
    </w:p>
    <w:p w:rsidR="00C67B79" w:rsidRPr="00C67B79" w:rsidRDefault="00C67B79" w:rsidP="00C67B79">
      <w:pPr>
        <w:spacing w:after="0" w:line="240" w:lineRule="auto"/>
        <w:rPr>
          <w:rFonts w:ascii="Times New Roman" w:eastAsia="Times New Roman" w:hAnsi="Times New Roman" w:cs="Times New Roman"/>
          <w:sz w:val="24"/>
          <w:szCs w:val="24"/>
          <w:lang w:eastAsia="pl-PL"/>
        </w:rPr>
      </w:pPr>
    </w:p>
    <w:p w:rsidR="00C67B79" w:rsidRPr="00C67B79" w:rsidRDefault="00C67B79" w:rsidP="00C67B79">
      <w:pPr>
        <w:spacing w:after="0" w:line="240" w:lineRule="auto"/>
        <w:rPr>
          <w:rFonts w:ascii="Times New Roman" w:eastAsia="Times New Roman" w:hAnsi="Times New Roman" w:cs="Times New Roman"/>
          <w:sz w:val="24"/>
          <w:szCs w:val="24"/>
          <w:lang w:eastAsia="pl-PL"/>
        </w:rPr>
      </w:pPr>
    </w:p>
    <w:p w:rsidR="00C67B79" w:rsidRPr="00C67B79" w:rsidRDefault="00C67B79" w:rsidP="00C67B79">
      <w:pPr>
        <w:spacing w:after="240" w:line="240" w:lineRule="auto"/>
        <w:rPr>
          <w:rFonts w:ascii="Times New Roman" w:eastAsia="Times New Roman" w:hAnsi="Times New Roman" w:cs="Times New Roman"/>
          <w:sz w:val="24"/>
          <w:szCs w:val="24"/>
          <w:lang w:eastAsia="pl-PL"/>
        </w:rPr>
      </w:pPr>
    </w:p>
    <w:p w:rsidR="00C67B79" w:rsidRPr="00C67B79" w:rsidRDefault="00C67B79" w:rsidP="00C67B7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C67B79" w:rsidRPr="00C67B79" w:rsidTr="00C67B79">
        <w:trPr>
          <w:tblCellSpacing w:w="15" w:type="dxa"/>
        </w:trPr>
        <w:tc>
          <w:tcPr>
            <w:tcW w:w="0" w:type="auto"/>
            <w:vAlign w:val="center"/>
            <w:hideMark/>
          </w:tcPr>
          <w:p w:rsidR="00C67B79" w:rsidRPr="00C67B79" w:rsidRDefault="00C67B79" w:rsidP="00C67B79">
            <w:pPr>
              <w:spacing w:after="0" w:line="240" w:lineRule="auto"/>
              <w:rPr>
                <w:rFonts w:ascii="Times New Roman" w:eastAsia="Times New Roman" w:hAnsi="Times New Roman" w:cs="Times New Roman"/>
                <w:sz w:val="24"/>
                <w:szCs w:val="24"/>
                <w:lang w:eastAsia="pl-PL"/>
              </w:rPr>
            </w:pPr>
            <w:r w:rsidRPr="00C67B79">
              <w:rPr>
                <w:rFonts w:ascii="Times New Roman" w:eastAsia="Times New Roman" w:hAnsi="Times New Roman" w:cs="Times New Roman"/>
                <w:sz w:val="24"/>
                <w:szCs w:val="24"/>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4" o:title=""/>
                </v:shape>
                <w:control r:id="rId5" w:name="DefaultOcxName" w:shapeid="_x0000_i1027"/>
              </w:object>
            </w:r>
          </w:p>
        </w:tc>
      </w:tr>
    </w:tbl>
    <w:p w:rsidR="007D119C" w:rsidRDefault="007D119C">
      <w:bookmarkStart w:id="0" w:name="_GoBack"/>
      <w:bookmarkEnd w:id="0"/>
    </w:p>
    <w:sectPr w:rsidR="007D11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B79"/>
    <w:rsid w:val="007D119C"/>
    <w:rsid w:val="00C67B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42CC0A-CFC8-4228-BF63-C913BABEA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93746">
      <w:bodyDiv w:val="1"/>
      <w:marLeft w:val="0"/>
      <w:marRight w:val="0"/>
      <w:marTop w:val="0"/>
      <w:marBottom w:val="0"/>
      <w:divBdr>
        <w:top w:val="none" w:sz="0" w:space="0" w:color="auto"/>
        <w:left w:val="none" w:sz="0" w:space="0" w:color="auto"/>
        <w:bottom w:val="none" w:sz="0" w:space="0" w:color="auto"/>
        <w:right w:val="none" w:sz="0" w:space="0" w:color="auto"/>
      </w:divBdr>
      <w:divsChild>
        <w:div w:id="2063013463">
          <w:marLeft w:val="0"/>
          <w:marRight w:val="0"/>
          <w:marTop w:val="0"/>
          <w:marBottom w:val="0"/>
          <w:divBdr>
            <w:top w:val="none" w:sz="0" w:space="0" w:color="auto"/>
            <w:left w:val="none" w:sz="0" w:space="0" w:color="auto"/>
            <w:bottom w:val="none" w:sz="0" w:space="0" w:color="auto"/>
            <w:right w:val="none" w:sz="0" w:space="0" w:color="auto"/>
          </w:divBdr>
          <w:divsChild>
            <w:div w:id="2066104871">
              <w:marLeft w:val="0"/>
              <w:marRight w:val="0"/>
              <w:marTop w:val="0"/>
              <w:marBottom w:val="0"/>
              <w:divBdr>
                <w:top w:val="none" w:sz="0" w:space="0" w:color="auto"/>
                <w:left w:val="none" w:sz="0" w:space="0" w:color="auto"/>
                <w:bottom w:val="none" w:sz="0" w:space="0" w:color="auto"/>
                <w:right w:val="none" w:sz="0" w:space="0" w:color="auto"/>
              </w:divBdr>
              <w:divsChild>
                <w:div w:id="2012367083">
                  <w:marLeft w:val="0"/>
                  <w:marRight w:val="0"/>
                  <w:marTop w:val="0"/>
                  <w:marBottom w:val="0"/>
                  <w:divBdr>
                    <w:top w:val="none" w:sz="0" w:space="0" w:color="auto"/>
                    <w:left w:val="none" w:sz="0" w:space="0" w:color="auto"/>
                    <w:bottom w:val="none" w:sz="0" w:space="0" w:color="auto"/>
                    <w:right w:val="none" w:sz="0" w:space="0" w:color="auto"/>
                  </w:divBdr>
                </w:div>
                <w:div w:id="2033728140">
                  <w:marLeft w:val="0"/>
                  <w:marRight w:val="0"/>
                  <w:marTop w:val="0"/>
                  <w:marBottom w:val="0"/>
                  <w:divBdr>
                    <w:top w:val="none" w:sz="0" w:space="0" w:color="auto"/>
                    <w:left w:val="none" w:sz="0" w:space="0" w:color="auto"/>
                    <w:bottom w:val="none" w:sz="0" w:space="0" w:color="auto"/>
                    <w:right w:val="none" w:sz="0" w:space="0" w:color="auto"/>
                  </w:divBdr>
                </w:div>
                <w:div w:id="1568177349">
                  <w:marLeft w:val="0"/>
                  <w:marRight w:val="0"/>
                  <w:marTop w:val="0"/>
                  <w:marBottom w:val="0"/>
                  <w:divBdr>
                    <w:top w:val="none" w:sz="0" w:space="0" w:color="auto"/>
                    <w:left w:val="none" w:sz="0" w:space="0" w:color="auto"/>
                    <w:bottom w:val="none" w:sz="0" w:space="0" w:color="auto"/>
                    <w:right w:val="none" w:sz="0" w:space="0" w:color="auto"/>
                  </w:divBdr>
                  <w:divsChild>
                    <w:div w:id="388497847">
                      <w:marLeft w:val="0"/>
                      <w:marRight w:val="0"/>
                      <w:marTop w:val="0"/>
                      <w:marBottom w:val="0"/>
                      <w:divBdr>
                        <w:top w:val="none" w:sz="0" w:space="0" w:color="auto"/>
                        <w:left w:val="none" w:sz="0" w:space="0" w:color="auto"/>
                        <w:bottom w:val="none" w:sz="0" w:space="0" w:color="auto"/>
                        <w:right w:val="none" w:sz="0" w:space="0" w:color="auto"/>
                      </w:divBdr>
                    </w:div>
                  </w:divsChild>
                </w:div>
                <w:div w:id="1882013474">
                  <w:marLeft w:val="0"/>
                  <w:marRight w:val="0"/>
                  <w:marTop w:val="0"/>
                  <w:marBottom w:val="0"/>
                  <w:divBdr>
                    <w:top w:val="none" w:sz="0" w:space="0" w:color="auto"/>
                    <w:left w:val="none" w:sz="0" w:space="0" w:color="auto"/>
                    <w:bottom w:val="none" w:sz="0" w:space="0" w:color="auto"/>
                    <w:right w:val="none" w:sz="0" w:space="0" w:color="auto"/>
                  </w:divBdr>
                  <w:divsChild>
                    <w:div w:id="1168132584">
                      <w:marLeft w:val="0"/>
                      <w:marRight w:val="0"/>
                      <w:marTop w:val="0"/>
                      <w:marBottom w:val="0"/>
                      <w:divBdr>
                        <w:top w:val="none" w:sz="0" w:space="0" w:color="auto"/>
                        <w:left w:val="none" w:sz="0" w:space="0" w:color="auto"/>
                        <w:bottom w:val="none" w:sz="0" w:space="0" w:color="auto"/>
                        <w:right w:val="none" w:sz="0" w:space="0" w:color="auto"/>
                      </w:divBdr>
                    </w:div>
                  </w:divsChild>
                </w:div>
                <w:div w:id="2054502033">
                  <w:marLeft w:val="0"/>
                  <w:marRight w:val="0"/>
                  <w:marTop w:val="0"/>
                  <w:marBottom w:val="0"/>
                  <w:divBdr>
                    <w:top w:val="none" w:sz="0" w:space="0" w:color="auto"/>
                    <w:left w:val="none" w:sz="0" w:space="0" w:color="auto"/>
                    <w:bottom w:val="none" w:sz="0" w:space="0" w:color="auto"/>
                    <w:right w:val="none" w:sz="0" w:space="0" w:color="auto"/>
                  </w:divBdr>
                  <w:divsChild>
                    <w:div w:id="120073846">
                      <w:marLeft w:val="0"/>
                      <w:marRight w:val="0"/>
                      <w:marTop w:val="0"/>
                      <w:marBottom w:val="0"/>
                      <w:divBdr>
                        <w:top w:val="none" w:sz="0" w:space="0" w:color="auto"/>
                        <w:left w:val="none" w:sz="0" w:space="0" w:color="auto"/>
                        <w:bottom w:val="none" w:sz="0" w:space="0" w:color="auto"/>
                        <w:right w:val="none" w:sz="0" w:space="0" w:color="auto"/>
                      </w:divBdr>
                    </w:div>
                    <w:div w:id="2131972061">
                      <w:marLeft w:val="0"/>
                      <w:marRight w:val="0"/>
                      <w:marTop w:val="0"/>
                      <w:marBottom w:val="0"/>
                      <w:divBdr>
                        <w:top w:val="none" w:sz="0" w:space="0" w:color="auto"/>
                        <w:left w:val="none" w:sz="0" w:space="0" w:color="auto"/>
                        <w:bottom w:val="none" w:sz="0" w:space="0" w:color="auto"/>
                        <w:right w:val="none" w:sz="0" w:space="0" w:color="auto"/>
                      </w:divBdr>
                    </w:div>
                    <w:div w:id="1732193853">
                      <w:marLeft w:val="0"/>
                      <w:marRight w:val="0"/>
                      <w:marTop w:val="0"/>
                      <w:marBottom w:val="0"/>
                      <w:divBdr>
                        <w:top w:val="none" w:sz="0" w:space="0" w:color="auto"/>
                        <w:left w:val="none" w:sz="0" w:space="0" w:color="auto"/>
                        <w:bottom w:val="none" w:sz="0" w:space="0" w:color="auto"/>
                        <w:right w:val="none" w:sz="0" w:space="0" w:color="auto"/>
                      </w:divBdr>
                    </w:div>
                    <w:div w:id="1705595439">
                      <w:marLeft w:val="0"/>
                      <w:marRight w:val="0"/>
                      <w:marTop w:val="0"/>
                      <w:marBottom w:val="0"/>
                      <w:divBdr>
                        <w:top w:val="none" w:sz="0" w:space="0" w:color="auto"/>
                        <w:left w:val="none" w:sz="0" w:space="0" w:color="auto"/>
                        <w:bottom w:val="none" w:sz="0" w:space="0" w:color="auto"/>
                        <w:right w:val="none" w:sz="0" w:space="0" w:color="auto"/>
                      </w:divBdr>
                    </w:div>
                  </w:divsChild>
                </w:div>
                <w:div w:id="874540060">
                  <w:marLeft w:val="0"/>
                  <w:marRight w:val="0"/>
                  <w:marTop w:val="0"/>
                  <w:marBottom w:val="0"/>
                  <w:divBdr>
                    <w:top w:val="none" w:sz="0" w:space="0" w:color="auto"/>
                    <w:left w:val="none" w:sz="0" w:space="0" w:color="auto"/>
                    <w:bottom w:val="none" w:sz="0" w:space="0" w:color="auto"/>
                    <w:right w:val="none" w:sz="0" w:space="0" w:color="auto"/>
                  </w:divBdr>
                  <w:divsChild>
                    <w:div w:id="1655404373">
                      <w:marLeft w:val="0"/>
                      <w:marRight w:val="0"/>
                      <w:marTop w:val="0"/>
                      <w:marBottom w:val="0"/>
                      <w:divBdr>
                        <w:top w:val="none" w:sz="0" w:space="0" w:color="auto"/>
                        <w:left w:val="none" w:sz="0" w:space="0" w:color="auto"/>
                        <w:bottom w:val="none" w:sz="0" w:space="0" w:color="auto"/>
                        <w:right w:val="none" w:sz="0" w:space="0" w:color="auto"/>
                      </w:divBdr>
                    </w:div>
                    <w:div w:id="476844635">
                      <w:marLeft w:val="0"/>
                      <w:marRight w:val="0"/>
                      <w:marTop w:val="0"/>
                      <w:marBottom w:val="0"/>
                      <w:divBdr>
                        <w:top w:val="none" w:sz="0" w:space="0" w:color="auto"/>
                        <w:left w:val="none" w:sz="0" w:space="0" w:color="auto"/>
                        <w:bottom w:val="none" w:sz="0" w:space="0" w:color="auto"/>
                        <w:right w:val="none" w:sz="0" w:space="0" w:color="auto"/>
                      </w:divBdr>
                    </w:div>
                    <w:div w:id="1004865470">
                      <w:marLeft w:val="0"/>
                      <w:marRight w:val="0"/>
                      <w:marTop w:val="0"/>
                      <w:marBottom w:val="0"/>
                      <w:divBdr>
                        <w:top w:val="none" w:sz="0" w:space="0" w:color="auto"/>
                        <w:left w:val="none" w:sz="0" w:space="0" w:color="auto"/>
                        <w:bottom w:val="none" w:sz="0" w:space="0" w:color="auto"/>
                        <w:right w:val="none" w:sz="0" w:space="0" w:color="auto"/>
                      </w:divBdr>
                    </w:div>
                    <w:div w:id="150103657">
                      <w:marLeft w:val="0"/>
                      <w:marRight w:val="0"/>
                      <w:marTop w:val="0"/>
                      <w:marBottom w:val="0"/>
                      <w:divBdr>
                        <w:top w:val="none" w:sz="0" w:space="0" w:color="auto"/>
                        <w:left w:val="none" w:sz="0" w:space="0" w:color="auto"/>
                        <w:bottom w:val="none" w:sz="0" w:space="0" w:color="auto"/>
                        <w:right w:val="none" w:sz="0" w:space="0" w:color="auto"/>
                      </w:divBdr>
                    </w:div>
                    <w:div w:id="1914313525">
                      <w:marLeft w:val="0"/>
                      <w:marRight w:val="0"/>
                      <w:marTop w:val="0"/>
                      <w:marBottom w:val="0"/>
                      <w:divBdr>
                        <w:top w:val="none" w:sz="0" w:space="0" w:color="auto"/>
                        <w:left w:val="none" w:sz="0" w:space="0" w:color="auto"/>
                        <w:bottom w:val="none" w:sz="0" w:space="0" w:color="auto"/>
                        <w:right w:val="none" w:sz="0" w:space="0" w:color="auto"/>
                      </w:divBdr>
                    </w:div>
                    <w:div w:id="1440294198">
                      <w:marLeft w:val="0"/>
                      <w:marRight w:val="0"/>
                      <w:marTop w:val="0"/>
                      <w:marBottom w:val="0"/>
                      <w:divBdr>
                        <w:top w:val="none" w:sz="0" w:space="0" w:color="auto"/>
                        <w:left w:val="none" w:sz="0" w:space="0" w:color="auto"/>
                        <w:bottom w:val="none" w:sz="0" w:space="0" w:color="auto"/>
                        <w:right w:val="none" w:sz="0" w:space="0" w:color="auto"/>
                      </w:divBdr>
                    </w:div>
                    <w:div w:id="562326680">
                      <w:marLeft w:val="0"/>
                      <w:marRight w:val="0"/>
                      <w:marTop w:val="0"/>
                      <w:marBottom w:val="0"/>
                      <w:divBdr>
                        <w:top w:val="none" w:sz="0" w:space="0" w:color="auto"/>
                        <w:left w:val="none" w:sz="0" w:space="0" w:color="auto"/>
                        <w:bottom w:val="none" w:sz="0" w:space="0" w:color="auto"/>
                        <w:right w:val="none" w:sz="0" w:space="0" w:color="auto"/>
                      </w:divBdr>
                    </w:div>
                  </w:divsChild>
                </w:div>
                <w:div w:id="2079281164">
                  <w:marLeft w:val="0"/>
                  <w:marRight w:val="0"/>
                  <w:marTop w:val="0"/>
                  <w:marBottom w:val="0"/>
                  <w:divBdr>
                    <w:top w:val="none" w:sz="0" w:space="0" w:color="auto"/>
                    <w:left w:val="none" w:sz="0" w:space="0" w:color="auto"/>
                    <w:bottom w:val="none" w:sz="0" w:space="0" w:color="auto"/>
                    <w:right w:val="none" w:sz="0" w:space="0" w:color="auto"/>
                  </w:divBdr>
                  <w:divsChild>
                    <w:div w:id="421878834">
                      <w:marLeft w:val="0"/>
                      <w:marRight w:val="0"/>
                      <w:marTop w:val="0"/>
                      <w:marBottom w:val="0"/>
                      <w:divBdr>
                        <w:top w:val="none" w:sz="0" w:space="0" w:color="auto"/>
                        <w:left w:val="none" w:sz="0" w:space="0" w:color="auto"/>
                        <w:bottom w:val="none" w:sz="0" w:space="0" w:color="auto"/>
                        <w:right w:val="none" w:sz="0" w:space="0" w:color="auto"/>
                      </w:divBdr>
                    </w:div>
                    <w:div w:id="318922855">
                      <w:marLeft w:val="0"/>
                      <w:marRight w:val="0"/>
                      <w:marTop w:val="0"/>
                      <w:marBottom w:val="0"/>
                      <w:divBdr>
                        <w:top w:val="none" w:sz="0" w:space="0" w:color="auto"/>
                        <w:left w:val="none" w:sz="0" w:space="0" w:color="auto"/>
                        <w:bottom w:val="none" w:sz="0" w:space="0" w:color="auto"/>
                        <w:right w:val="none" w:sz="0" w:space="0" w:color="auto"/>
                      </w:divBdr>
                    </w:div>
                  </w:divsChild>
                </w:div>
                <w:div w:id="400563008">
                  <w:marLeft w:val="0"/>
                  <w:marRight w:val="0"/>
                  <w:marTop w:val="0"/>
                  <w:marBottom w:val="0"/>
                  <w:divBdr>
                    <w:top w:val="none" w:sz="0" w:space="0" w:color="auto"/>
                    <w:left w:val="none" w:sz="0" w:space="0" w:color="auto"/>
                    <w:bottom w:val="none" w:sz="0" w:space="0" w:color="auto"/>
                    <w:right w:val="none" w:sz="0" w:space="0" w:color="auto"/>
                  </w:divBdr>
                  <w:divsChild>
                    <w:div w:id="2113083238">
                      <w:marLeft w:val="0"/>
                      <w:marRight w:val="0"/>
                      <w:marTop w:val="0"/>
                      <w:marBottom w:val="0"/>
                      <w:divBdr>
                        <w:top w:val="none" w:sz="0" w:space="0" w:color="auto"/>
                        <w:left w:val="none" w:sz="0" w:space="0" w:color="auto"/>
                        <w:bottom w:val="none" w:sz="0" w:space="0" w:color="auto"/>
                        <w:right w:val="none" w:sz="0" w:space="0" w:color="auto"/>
                      </w:divBdr>
                    </w:div>
                    <w:div w:id="1025862348">
                      <w:marLeft w:val="0"/>
                      <w:marRight w:val="0"/>
                      <w:marTop w:val="0"/>
                      <w:marBottom w:val="0"/>
                      <w:divBdr>
                        <w:top w:val="none" w:sz="0" w:space="0" w:color="auto"/>
                        <w:left w:val="none" w:sz="0" w:space="0" w:color="auto"/>
                        <w:bottom w:val="none" w:sz="0" w:space="0" w:color="auto"/>
                        <w:right w:val="none" w:sz="0" w:space="0" w:color="auto"/>
                      </w:divBdr>
                    </w:div>
                    <w:div w:id="1327901112">
                      <w:marLeft w:val="0"/>
                      <w:marRight w:val="0"/>
                      <w:marTop w:val="0"/>
                      <w:marBottom w:val="0"/>
                      <w:divBdr>
                        <w:top w:val="none" w:sz="0" w:space="0" w:color="auto"/>
                        <w:left w:val="none" w:sz="0" w:space="0" w:color="auto"/>
                        <w:bottom w:val="none" w:sz="0" w:space="0" w:color="auto"/>
                        <w:right w:val="none" w:sz="0" w:space="0" w:color="auto"/>
                      </w:divBdr>
                    </w:div>
                    <w:div w:id="512649499">
                      <w:marLeft w:val="0"/>
                      <w:marRight w:val="0"/>
                      <w:marTop w:val="0"/>
                      <w:marBottom w:val="0"/>
                      <w:divBdr>
                        <w:top w:val="none" w:sz="0" w:space="0" w:color="auto"/>
                        <w:left w:val="none" w:sz="0" w:space="0" w:color="auto"/>
                        <w:bottom w:val="none" w:sz="0" w:space="0" w:color="auto"/>
                        <w:right w:val="none" w:sz="0" w:space="0" w:color="auto"/>
                      </w:divBdr>
                    </w:div>
                    <w:div w:id="1228302325">
                      <w:marLeft w:val="0"/>
                      <w:marRight w:val="0"/>
                      <w:marTop w:val="0"/>
                      <w:marBottom w:val="0"/>
                      <w:divBdr>
                        <w:top w:val="none" w:sz="0" w:space="0" w:color="auto"/>
                        <w:left w:val="none" w:sz="0" w:space="0" w:color="auto"/>
                        <w:bottom w:val="none" w:sz="0" w:space="0" w:color="auto"/>
                        <w:right w:val="none" w:sz="0" w:space="0" w:color="auto"/>
                      </w:divBdr>
                    </w:div>
                    <w:div w:id="1210995269">
                      <w:marLeft w:val="0"/>
                      <w:marRight w:val="0"/>
                      <w:marTop w:val="0"/>
                      <w:marBottom w:val="0"/>
                      <w:divBdr>
                        <w:top w:val="none" w:sz="0" w:space="0" w:color="auto"/>
                        <w:left w:val="none" w:sz="0" w:space="0" w:color="auto"/>
                        <w:bottom w:val="none" w:sz="0" w:space="0" w:color="auto"/>
                        <w:right w:val="none" w:sz="0" w:space="0" w:color="auto"/>
                      </w:divBdr>
                    </w:div>
                    <w:div w:id="1292205302">
                      <w:marLeft w:val="0"/>
                      <w:marRight w:val="0"/>
                      <w:marTop w:val="0"/>
                      <w:marBottom w:val="0"/>
                      <w:divBdr>
                        <w:top w:val="none" w:sz="0" w:space="0" w:color="auto"/>
                        <w:left w:val="none" w:sz="0" w:space="0" w:color="auto"/>
                        <w:bottom w:val="none" w:sz="0" w:space="0" w:color="auto"/>
                        <w:right w:val="none" w:sz="0" w:space="0" w:color="auto"/>
                      </w:divBdr>
                    </w:div>
                  </w:divsChild>
                </w:div>
                <w:div w:id="597563618">
                  <w:marLeft w:val="0"/>
                  <w:marRight w:val="0"/>
                  <w:marTop w:val="0"/>
                  <w:marBottom w:val="0"/>
                  <w:divBdr>
                    <w:top w:val="none" w:sz="0" w:space="0" w:color="auto"/>
                    <w:left w:val="none" w:sz="0" w:space="0" w:color="auto"/>
                    <w:bottom w:val="none" w:sz="0" w:space="0" w:color="auto"/>
                    <w:right w:val="none" w:sz="0" w:space="0" w:color="auto"/>
                  </w:divBdr>
                  <w:divsChild>
                    <w:div w:id="1791702732">
                      <w:marLeft w:val="0"/>
                      <w:marRight w:val="0"/>
                      <w:marTop w:val="0"/>
                      <w:marBottom w:val="0"/>
                      <w:divBdr>
                        <w:top w:val="none" w:sz="0" w:space="0" w:color="auto"/>
                        <w:left w:val="none" w:sz="0" w:space="0" w:color="auto"/>
                        <w:bottom w:val="none" w:sz="0" w:space="0" w:color="auto"/>
                        <w:right w:val="none" w:sz="0" w:space="0" w:color="auto"/>
                      </w:divBdr>
                    </w:div>
                    <w:div w:id="1488284099">
                      <w:marLeft w:val="0"/>
                      <w:marRight w:val="0"/>
                      <w:marTop w:val="0"/>
                      <w:marBottom w:val="0"/>
                      <w:divBdr>
                        <w:top w:val="none" w:sz="0" w:space="0" w:color="auto"/>
                        <w:left w:val="none" w:sz="0" w:space="0" w:color="auto"/>
                        <w:bottom w:val="none" w:sz="0" w:space="0" w:color="auto"/>
                        <w:right w:val="none" w:sz="0" w:space="0" w:color="auto"/>
                      </w:divBdr>
                    </w:div>
                    <w:div w:id="291636577">
                      <w:marLeft w:val="0"/>
                      <w:marRight w:val="0"/>
                      <w:marTop w:val="0"/>
                      <w:marBottom w:val="0"/>
                      <w:divBdr>
                        <w:top w:val="none" w:sz="0" w:space="0" w:color="auto"/>
                        <w:left w:val="none" w:sz="0" w:space="0" w:color="auto"/>
                        <w:bottom w:val="none" w:sz="0" w:space="0" w:color="auto"/>
                        <w:right w:val="none" w:sz="0" w:space="0" w:color="auto"/>
                      </w:divBdr>
                    </w:div>
                    <w:div w:id="1970739917">
                      <w:marLeft w:val="0"/>
                      <w:marRight w:val="0"/>
                      <w:marTop w:val="0"/>
                      <w:marBottom w:val="0"/>
                      <w:divBdr>
                        <w:top w:val="none" w:sz="0" w:space="0" w:color="auto"/>
                        <w:left w:val="none" w:sz="0" w:space="0" w:color="auto"/>
                        <w:bottom w:val="none" w:sz="0" w:space="0" w:color="auto"/>
                        <w:right w:val="none" w:sz="0" w:space="0" w:color="auto"/>
                      </w:divBdr>
                    </w:div>
                    <w:div w:id="1053845225">
                      <w:marLeft w:val="0"/>
                      <w:marRight w:val="0"/>
                      <w:marTop w:val="0"/>
                      <w:marBottom w:val="0"/>
                      <w:divBdr>
                        <w:top w:val="none" w:sz="0" w:space="0" w:color="auto"/>
                        <w:left w:val="none" w:sz="0" w:space="0" w:color="auto"/>
                        <w:bottom w:val="none" w:sz="0" w:space="0" w:color="auto"/>
                        <w:right w:val="none" w:sz="0" w:space="0" w:color="auto"/>
                      </w:divBdr>
                    </w:div>
                    <w:div w:id="452484580">
                      <w:marLeft w:val="0"/>
                      <w:marRight w:val="0"/>
                      <w:marTop w:val="0"/>
                      <w:marBottom w:val="0"/>
                      <w:divBdr>
                        <w:top w:val="none" w:sz="0" w:space="0" w:color="auto"/>
                        <w:left w:val="none" w:sz="0" w:space="0" w:color="auto"/>
                        <w:bottom w:val="none" w:sz="0" w:space="0" w:color="auto"/>
                        <w:right w:val="none" w:sz="0" w:space="0" w:color="auto"/>
                      </w:divBdr>
                    </w:div>
                    <w:div w:id="453213085">
                      <w:marLeft w:val="0"/>
                      <w:marRight w:val="0"/>
                      <w:marTop w:val="0"/>
                      <w:marBottom w:val="0"/>
                      <w:divBdr>
                        <w:top w:val="none" w:sz="0" w:space="0" w:color="auto"/>
                        <w:left w:val="none" w:sz="0" w:space="0" w:color="auto"/>
                        <w:bottom w:val="none" w:sz="0" w:space="0" w:color="auto"/>
                        <w:right w:val="none" w:sz="0" w:space="0" w:color="auto"/>
                      </w:divBdr>
                    </w:div>
                    <w:div w:id="406196062">
                      <w:marLeft w:val="0"/>
                      <w:marRight w:val="0"/>
                      <w:marTop w:val="0"/>
                      <w:marBottom w:val="0"/>
                      <w:divBdr>
                        <w:top w:val="none" w:sz="0" w:space="0" w:color="auto"/>
                        <w:left w:val="none" w:sz="0" w:space="0" w:color="auto"/>
                        <w:bottom w:val="none" w:sz="0" w:space="0" w:color="auto"/>
                        <w:right w:val="none" w:sz="0" w:space="0" w:color="auto"/>
                      </w:divBdr>
                    </w:div>
                  </w:divsChild>
                </w:div>
                <w:div w:id="83546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5584</Words>
  <Characters>33509</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Poręczewska-Bereszko</dc:creator>
  <cp:keywords/>
  <dc:description/>
  <cp:lastModifiedBy>Agnieszka Poręczewska-Bereszko</cp:lastModifiedBy>
  <cp:revision>1</cp:revision>
  <dcterms:created xsi:type="dcterms:W3CDTF">2019-12-27T09:08:00Z</dcterms:created>
  <dcterms:modified xsi:type="dcterms:W3CDTF">2019-12-27T09:09:00Z</dcterms:modified>
</cp:coreProperties>
</file>