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41794" w:rsidRPr="00741794" w:rsidRDefault="00CD0C92" w:rsidP="009A19AD">
      <w:pPr>
        <w:spacing w:after="200" w:line="276" w:lineRule="auto"/>
        <w:ind w:left="1134" w:hanging="1134"/>
        <w:jc w:val="right"/>
        <w:rPr>
          <w:rFonts w:eastAsia="Calibri"/>
          <w:szCs w:val="24"/>
          <w:lang w:eastAsia="en-US"/>
        </w:rPr>
      </w:pPr>
      <w:r>
        <w:rPr>
          <w:rFonts w:eastAsia="Calibri"/>
          <w:szCs w:val="24"/>
          <w:lang w:eastAsia="en-US"/>
        </w:rPr>
        <w:t>Szczecin, 28</w:t>
      </w:r>
      <w:r w:rsidR="00535EE7">
        <w:rPr>
          <w:rFonts w:eastAsia="Calibri"/>
          <w:szCs w:val="24"/>
          <w:lang w:eastAsia="en-US"/>
        </w:rPr>
        <w:t>.11</w:t>
      </w:r>
      <w:r w:rsidR="00741794" w:rsidRPr="00741794">
        <w:rPr>
          <w:rFonts w:eastAsia="Calibri"/>
          <w:szCs w:val="24"/>
          <w:lang w:eastAsia="en-US"/>
        </w:rPr>
        <w:t>.2019 r.</w:t>
      </w:r>
    </w:p>
    <w:p w:rsidR="00741794" w:rsidRPr="00741794" w:rsidRDefault="00741794" w:rsidP="00741794">
      <w:pPr>
        <w:spacing w:after="200" w:line="276" w:lineRule="auto"/>
        <w:contextualSpacing/>
        <w:jc w:val="center"/>
        <w:rPr>
          <w:rFonts w:eastAsia="Calibri"/>
          <w:szCs w:val="24"/>
          <w:lang w:eastAsia="en-US"/>
        </w:rPr>
      </w:pPr>
      <w:r w:rsidRPr="00741794">
        <w:rPr>
          <w:rFonts w:eastAsia="Calibri"/>
          <w:szCs w:val="24"/>
          <w:lang w:eastAsia="en-US"/>
        </w:rPr>
        <w:t>Wykonawcy uczestniczący w postępowaniu</w:t>
      </w:r>
    </w:p>
    <w:p w:rsidR="00741794" w:rsidRPr="00741794" w:rsidRDefault="00741794" w:rsidP="00741794">
      <w:pPr>
        <w:spacing w:after="200" w:line="276" w:lineRule="auto"/>
        <w:contextualSpacing/>
        <w:jc w:val="both"/>
        <w:rPr>
          <w:rFonts w:eastAsia="Calibri"/>
          <w:szCs w:val="24"/>
          <w:lang w:eastAsia="en-US"/>
        </w:rPr>
      </w:pPr>
    </w:p>
    <w:p w:rsidR="008D4F4A" w:rsidRPr="008D4F4A" w:rsidRDefault="00741794" w:rsidP="008D4F4A">
      <w:pPr>
        <w:jc w:val="center"/>
        <w:rPr>
          <w:b/>
          <w:szCs w:val="24"/>
        </w:rPr>
      </w:pPr>
      <w:r w:rsidRPr="00741794">
        <w:rPr>
          <w:rFonts w:eastAsia="Calibri"/>
          <w:szCs w:val="24"/>
          <w:lang w:eastAsia="en-US"/>
        </w:rPr>
        <w:t>Dotyczy: postępowania pn.</w:t>
      </w:r>
      <w:r w:rsidRPr="00741794">
        <w:rPr>
          <w:rFonts w:eastAsia="Calibri"/>
          <w:b/>
          <w:szCs w:val="24"/>
          <w:lang w:eastAsia="en-US"/>
        </w:rPr>
        <w:t xml:space="preserve"> </w:t>
      </w:r>
      <w:r w:rsidR="008D4F4A" w:rsidRPr="008D4F4A">
        <w:rPr>
          <w:b/>
          <w:szCs w:val="24"/>
        </w:rPr>
        <w:t>„Budowa obiektu warsztatowo-magazynowego na terenie Rej</w:t>
      </w:r>
      <w:r w:rsidR="009A19AD">
        <w:rPr>
          <w:b/>
          <w:szCs w:val="24"/>
        </w:rPr>
        <w:t>.</w:t>
      </w:r>
      <w:r w:rsidR="008D4F4A" w:rsidRPr="008D4F4A">
        <w:rPr>
          <w:b/>
          <w:szCs w:val="24"/>
        </w:rPr>
        <w:t xml:space="preserve"> II WSW ul. Powstańców  Wielkopolskich w Szczecinie”</w:t>
      </w:r>
    </w:p>
    <w:p w:rsidR="00741794" w:rsidRPr="00741794" w:rsidRDefault="00741794" w:rsidP="009A19AD">
      <w:pPr>
        <w:tabs>
          <w:tab w:val="left" w:pos="0"/>
        </w:tabs>
        <w:spacing w:after="200" w:line="276" w:lineRule="auto"/>
        <w:rPr>
          <w:rFonts w:eastAsia="Calibri"/>
          <w:b/>
          <w:szCs w:val="24"/>
          <w:lang w:eastAsia="en-US"/>
        </w:rPr>
      </w:pPr>
    </w:p>
    <w:p w:rsidR="00741794" w:rsidRPr="00741794" w:rsidRDefault="00741794" w:rsidP="00741794">
      <w:pPr>
        <w:spacing w:after="200" w:line="276" w:lineRule="auto"/>
        <w:jc w:val="both"/>
        <w:rPr>
          <w:rFonts w:eastAsia="Calibri"/>
          <w:szCs w:val="24"/>
          <w:lang w:eastAsia="en-US"/>
        </w:rPr>
      </w:pPr>
      <w:r w:rsidRPr="00741794">
        <w:rPr>
          <w:rFonts w:eastAsia="Calibri"/>
          <w:szCs w:val="24"/>
          <w:lang w:eastAsia="en-US"/>
        </w:rPr>
        <w:t xml:space="preserve">Zamawiający, Zakład Wodociągów i Kanalizacji Sp. z o.o. w Szczecinie, przekazuje odpowiedź na pytanie. </w:t>
      </w:r>
    </w:p>
    <w:p w:rsidR="00CD0C92" w:rsidRDefault="00741794" w:rsidP="00CD0C92">
      <w:pPr>
        <w:ind w:left="1134" w:hanging="1134"/>
        <w:jc w:val="both"/>
        <w:rPr>
          <w:rFonts w:eastAsia="Calibri"/>
          <w:szCs w:val="24"/>
          <w:lang w:eastAsia="en-US"/>
        </w:rPr>
      </w:pPr>
      <w:r w:rsidRPr="00741794">
        <w:rPr>
          <w:rFonts w:eastAsia="Calibri"/>
          <w:b/>
          <w:szCs w:val="24"/>
          <w:lang w:eastAsia="en-US"/>
        </w:rPr>
        <w:t xml:space="preserve">Pytanie 1.  </w:t>
      </w:r>
      <w:r w:rsidR="00CD0C92">
        <w:rPr>
          <w:color w:val="000000"/>
        </w:rPr>
        <w:t>Jakie jest zabezpieczenie antykorozyjne konstrukcji stalowej?</w:t>
      </w:r>
      <w:r w:rsidRPr="00741794">
        <w:rPr>
          <w:rFonts w:eastAsia="Calibri"/>
          <w:szCs w:val="24"/>
          <w:lang w:eastAsia="en-US"/>
        </w:rPr>
        <w:t xml:space="preserve">    </w:t>
      </w:r>
    </w:p>
    <w:p w:rsidR="00741794" w:rsidRPr="00741794" w:rsidRDefault="00741794" w:rsidP="00CD0C92">
      <w:pPr>
        <w:ind w:left="1134" w:hanging="1134"/>
        <w:jc w:val="both"/>
        <w:rPr>
          <w:rFonts w:eastAsia="Calibri"/>
          <w:szCs w:val="24"/>
          <w:lang w:eastAsia="en-US"/>
        </w:rPr>
      </w:pPr>
      <w:r w:rsidRPr="00741794">
        <w:rPr>
          <w:rFonts w:eastAsia="Calibri"/>
          <w:szCs w:val="24"/>
          <w:lang w:eastAsia="en-US"/>
        </w:rPr>
        <w:t xml:space="preserve"> </w:t>
      </w:r>
    </w:p>
    <w:p w:rsidR="00CD0C92" w:rsidRDefault="00741794" w:rsidP="00CD0C92">
      <w:pPr>
        <w:ind w:left="1134" w:hanging="1134"/>
        <w:jc w:val="both"/>
        <w:rPr>
          <w:color w:val="000000"/>
        </w:rPr>
      </w:pPr>
      <w:r w:rsidRPr="00CD0C92">
        <w:rPr>
          <w:b/>
          <w:color w:val="000000"/>
        </w:rPr>
        <w:t>Odpowiedź 1</w:t>
      </w:r>
      <w:r w:rsidRPr="00CD0C92">
        <w:rPr>
          <w:color w:val="000000"/>
        </w:rPr>
        <w:t xml:space="preserve">. </w:t>
      </w:r>
      <w:r w:rsidR="00CD0C92" w:rsidRPr="00CD0C92">
        <w:rPr>
          <w:color w:val="000000"/>
        </w:rPr>
        <w:t xml:space="preserve">Konstrukcje stalową </w:t>
      </w:r>
      <w:r w:rsidR="00CD0C92" w:rsidRPr="00CD0C92">
        <w:rPr>
          <w:color w:val="000000"/>
        </w:rPr>
        <w:t>należy zabe</w:t>
      </w:r>
      <w:r w:rsidR="00CD0C92" w:rsidRPr="00CD0C92">
        <w:rPr>
          <w:color w:val="000000"/>
        </w:rPr>
        <w:t xml:space="preserve">zpieczyć antykorozyjnie poprzez </w:t>
      </w:r>
      <w:r w:rsidR="00CD0C92" w:rsidRPr="00CD0C92">
        <w:rPr>
          <w:color w:val="000000"/>
        </w:rPr>
        <w:t xml:space="preserve">cynkowanie </w:t>
      </w:r>
      <w:r w:rsidR="00CD0C92">
        <w:rPr>
          <w:color w:val="000000"/>
        </w:rPr>
        <w:t xml:space="preserve"> </w:t>
      </w:r>
      <w:r w:rsidR="00CD0C92" w:rsidRPr="00CD0C92">
        <w:rPr>
          <w:color w:val="000000"/>
        </w:rPr>
        <w:t>ogniowe</w:t>
      </w:r>
      <w:r w:rsidR="00CD0C92" w:rsidRPr="00CD0C92">
        <w:rPr>
          <w:color w:val="000000"/>
        </w:rPr>
        <w:t xml:space="preserve">, </w:t>
      </w:r>
      <w:r w:rsidR="00CD0C92" w:rsidRPr="00CD0C92">
        <w:rPr>
          <w:color w:val="000000"/>
        </w:rPr>
        <w:t>lub</w:t>
      </w:r>
      <w:r w:rsidR="00CD0C92" w:rsidRPr="00CD0C92">
        <w:rPr>
          <w:color w:val="000000"/>
        </w:rPr>
        <w:t xml:space="preserve"> </w:t>
      </w:r>
      <w:r w:rsidR="00CD0C92" w:rsidRPr="00CD0C92">
        <w:rPr>
          <w:color w:val="000000"/>
        </w:rPr>
        <w:t>ma</w:t>
      </w:r>
      <w:r w:rsidR="00CD0C92" w:rsidRPr="00CD0C92">
        <w:rPr>
          <w:color w:val="000000"/>
        </w:rPr>
        <w:t>lowanie farbami antykorozyjnymi: jeden raz farbą</w:t>
      </w:r>
      <w:r w:rsidR="00CD0C92" w:rsidRPr="00CD0C92">
        <w:rPr>
          <w:color w:val="000000"/>
        </w:rPr>
        <w:t xml:space="preserve"> podkład</w:t>
      </w:r>
      <w:r w:rsidR="00CD0C92" w:rsidRPr="00CD0C92">
        <w:rPr>
          <w:color w:val="000000"/>
        </w:rPr>
        <w:t>ową, dwa razy farbą wier</w:t>
      </w:r>
      <w:r w:rsidR="00CD0C92">
        <w:rPr>
          <w:color w:val="000000"/>
        </w:rPr>
        <w:t>zchniego krycia, do stopnia AS2.</w:t>
      </w:r>
    </w:p>
    <w:p w:rsidR="00CD0C92" w:rsidRPr="00CD0C92" w:rsidRDefault="00CD0C92" w:rsidP="00CD0C92">
      <w:pPr>
        <w:ind w:left="1134" w:hanging="1134"/>
        <w:jc w:val="both"/>
        <w:rPr>
          <w:color w:val="000000"/>
        </w:rPr>
      </w:pPr>
    </w:p>
    <w:p w:rsidR="00B8228A" w:rsidRDefault="00B8228A" w:rsidP="008D4F4A">
      <w:pPr>
        <w:ind w:left="1418" w:hanging="1418"/>
        <w:jc w:val="both"/>
        <w:rPr>
          <w:rFonts w:eastAsia="Calibri"/>
          <w:szCs w:val="24"/>
          <w:lang w:eastAsia="en-US"/>
        </w:rPr>
      </w:pPr>
    </w:p>
    <w:p w:rsidR="00B8228A" w:rsidRDefault="00CD0C92" w:rsidP="008D4F4A">
      <w:pPr>
        <w:ind w:left="1418" w:hanging="1418"/>
        <w:jc w:val="both"/>
        <w:rPr>
          <w:color w:val="000000"/>
        </w:rPr>
      </w:pPr>
      <w:r>
        <w:rPr>
          <w:rFonts w:eastAsia="Calibri"/>
          <w:b/>
          <w:szCs w:val="24"/>
          <w:lang w:eastAsia="en-US"/>
        </w:rPr>
        <w:t>Pytanie 2</w:t>
      </w:r>
      <w:r w:rsidRPr="00741794">
        <w:rPr>
          <w:rFonts w:eastAsia="Calibri"/>
          <w:b/>
          <w:szCs w:val="24"/>
          <w:lang w:eastAsia="en-US"/>
        </w:rPr>
        <w:t xml:space="preserve">.  </w:t>
      </w:r>
      <w:r>
        <w:rPr>
          <w:color w:val="000000"/>
        </w:rPr>
        <w:t>Proszę o podanie koloru okna O1</w:t>
      </w:r>
      <w:r>
        <w:rPr>
          <w:color w:val="000000"/>
        </w:rPr>
        <w:t>.</w:t>
      </w:r>
    </w:p>
    <w:p w:rsidR="00CD0C92" w:rsidRDefault="00CD0C92" w:rsidP="008D4F4A">
      <w:pPr>
        <w:ind w:left="1418" w:hanging="1418"/>
        <w:jc w:val="both"/>
        <w:rPr>
          <w:rFonts w:eastAsia="Calibri"/>
          <w:szCs w:val="24"/>
          <w:lang w:eastAsia="en-US"/>
        </w:rPr>
      </w:pPr>
    </w:p>
    <w:p w:rsidR="00CD0C92" w:rsidRDefault="00CD0C92" w:rsidP="009A19AD">
      <w:pPr>
        <w:ind w:left="1418" w:hanging="1418"/>
        <w:jc w:val="both"/>
        <w:rPr>
          <w:color w:val="000000"/>
        </w:rPr>
      </w:pPr>
      <w:r>
        <w:rPr>
          <w:b/>
          <w:color w:val="000000"/>
        </w:rPr>
        <w:t>Odpowiedź 2.</w:t>
      </w:r>
      <w:r w:rsidRPr="00CD0C92">
        <w:rPr>
          <w:rFonts w:ascii="Arial" w:hAnsi="Arial" w:cs="Arial"/>
          <w:color w:val="000000"/>
          <w:sz w:val="20"/>
        </w:rPr>
        <w:t xml:space="preserve"> </w:t>
      </w:r>
      <w:r w:rsidRPr="00CD0C92">
        <w:rPr>
          <w:color w:val="000000"/>
        </w:rPr>
        <w:t>Ko</w:t>
      </w:r>
      <w:r w:rsidRPr="00CD0C92">
        <w:rPr>
          <w:color w:val="000000"/>
        </w:rPr>
        <w:t>lor stolarki okiennej RAL 7046</w:t>
      </w:r>
      <w:r w:rsidRPr="00CD0C92">
        <w:rPr>
          <w:color w:val="000000"/>
        </w:rPr>
        <w:t>.</w:t>
      </w:r>
    </w:p>
    <w:p w:rsidR="00CD0C92" w:rsidRDefault="00CD0C92" w:rsidP="009A19AD">
      <w:pPr>
        <w:ind w:left="1418" w:hanging="1418"/>
        <w:jc w:val="both"/>
        <w:rPr>
          <w:color w:val="000000"/>
        </w:rPr>
      </w:pPr>
      <w:bookmarkStart w:id="0" w:name="_GoBack"/>
      <w:bookmarkEnd w:id="0"/>
    </w:p>
    <w:p w:rsidR="00CD0C92" w:rsidRDefault="00CD0C92" w:rsidP="009A19AD">
      <w:pPr>
        <w:ind w:left="1418" w:hanging="1418"/>
        <w:jc w:val="both"/>
        <w:rPr>
          <w:rFonts w:eastAsia="Calibri"/>
          <w:szCs w:val="24"/>
          <w:lang w:eastAsia="en-US"/>
        </w:rPr>
      </w:pPr>
    </w:p>
    <w:p w:rsidR="00CD0C92" w:rsidRDefault="00CD0C92" w:rsidP="009A19AD">
      <w:pPr>
        <w:ind w:left="1418" w:hanging="1418"/>
        <w:jc w:val="both"/>
        <w:rPr>
          <w:color w:val="000000"/>
        </w:rPr>
      </w:pPr>
      <w:r>
        <w:rPr>
          <w:rFonts w:eastAsia="Calibri"/>
          <w:b/>
          <w:szCs w:val="24"/>
          <w:lang w:eastAsia="en-US"/>
        </w:rPr>
        <w:t>Pytanie 3</w:t>
      </w:r>
      <w:r w:rsidRPr="00741794">
        <w:rPr>
          <w:rFonts w:eastAsia="Calibri"/>
          <w:b/>
          <w:szCs w:val="24"/>
          <w:lang w:eastAsia="en-US"/>
        </w:rPr>
        <w:t xml:space="preserve">.  </w:t>
      </w:r>
      <w:r>
        <w:rPr>
          <w:color w:val="000000"/>
        </w:rPr>
        <w:t>Drzwi aluminiowe nie występują w klasie antywłamaniowej np. RC2, RC3 (nie posiadają certyfikatów), czy Zamawiający dopuszcza zamianę na drzwi stalowe płaszczowe w RC2, RC3. W zestawieniu nie jest określone wykonanie naświetli górnych.</w:t>
      </w:r>
    </w:p>
    <w:p w:rsidR="00CD0C92" w:rsidRDefault="00CD0C92" w:rsidP="009A19AD">
      <w:pPr>
        <w:ind w:left="1418" w:hanging="1418"/>
        <w:jc w:val="both"/>
        <w:rPr>
          <w:rFonts w:eastAsia="Calibri"/>
          <w:szCs w:val="24"/>
          <w:lang w:eastAsia="en-US"/>
        </w:rPr>
      </w:pPr>
    </w:p>
    <w:p w:rsidR="00CD0C92" w:rsidRDefault="00CD0C92" w:rsidP="009A19AD">
      <w:pPr>
        <w:ind w:left="1418" w:hanging="1418"/>
        <w:jc w:val="both"/>
        <w:rPr>
          <w:rFonts w:eastAsia="Calibri"/>
          <w:szCs w:val="24"/>
          <w:lang w:eastAsia="en-US"/>
        </w:rPr>
      </w:pPr>
      <w:r>
        <w:rPr>
          <w:b/>
          <w:color w:val="000000"/>
        </w:rPr>
        <w:t>Odpowiedź 3</w:t>
      </w:r>
      <w:r>
        <w:rPr>
          <w:b/>
          <w:color w:val="000000"/>
        </w:rPr>
        <w:t>.</w:t>
      </w:r>
      <w:r w:rsidRPr="00CD0C92">
        <w:rPr>
          <w:rFonts w:ascii="Arial" w:hAnsi="Arial" w:cs="Arial"/>
          <w:color w:val="000000"/>
          <w:sz w:val="20"/>
        </w:rPr>
        <w:t xml:space="preserve"> </w:t>
      </w:r>
      <w:r w:rsidRPr="00CD0C92">
        <w:rPr>
          <w:color w:val="000000"/>
        </w:rPr>
        <w:t xml:space="preserve">Zamawiający dopuszcza </w:t>
      </w:r>
      <w:r>
        <w:rPr>
          <w:color w:val="000000"/>
        </w:rPr>
        <w:t>zamianę na drzwi stalowe płaszczowe w RC2, RC3.</w:t>
      </w:r>
    </w:p>
    <w:p w:rsidR="00CD0C92" w:rsidRDefault="00CD0C92" w:rsidP="009A19AD">
      <w:pPr>
        <w:ind w:left="1418" w:hanging="1418"/>
        <w:jc w:val="both"/>
        <w:rPr>
          <w:rFonts w:eastAsia="Calibri"/>
          <w:szCs w:val="24"/>
          <w:lang w:eastAsia="en-US"/>
        </w:rPr>
      </w:pPr>
    </w:p>
    <w:p w:rsidR="00CD0C92" w:rsidRDefault="00CD0C92" w:rsidP="009A19AD">
      <w:pPr>
        <w:ind w:left="1418" w:hanging="1418"/>
        <w:jc w:val="both"/>
        <w:rPr>
          <w:rFonts w:eastAsia="Calibri"/>
          <w:szCs w:val="24"/>
          <w:lang w:eastAsia="en-US"/>
        </w:rPr>
      </w:pPr>
    </w:p>
    <w:p w:rsidR="00CD0C92" w:rsidRDefault="00CD0C92" w:rsidP="009A19AD">
      <w:pPr>
        <w:ind w:left="1418" w:hanging="1418"/>
        <w:jc w:val="both"/>
        <w:rPr>
          <w:rFonts w:eastAsia="Calibri"/>
          <w:szCs w:val="24"/>
          <w:lang w:eastAsia="en-US"/>
        </w:rPr>
      </w:pPr>
    </w:p>
    <w:p w:rsidR="00CD0C92" w:rsidRDefault="00CD0C92" w:rsidP="009A19AD">
      <w:pPr>
        <w:ind w:left="1418" w:hanging="1418"/>
        <w:jc w:val="both"/>
        <w:rPr>
          <w:rFonts w:eastAsia="Calibri"/>
          <w:szCs w:val="24"/>
          <w:lang w:eastAsia="en-US"/>
        </w:rPr>
      </w:pPr>
    </w:p>
    <w:p w:rsidR="00CD0C92" w:rsidRPr="009A19AD" w:rsidRDefault="00CD0C92" w:rsidP="009A19AD">
      <w:pPr>
        <w:ind w:left="1418" w:hanging="1418"/>
        <w:jc w:val="both"/>
        <w:rPr>
          <w:rFonts w:eastAsia="Calibri"/>
          <w:szCs w:val="24"/>
          <w:lang w:eastAsia="en-US"/>
        </w:rPr>
      </w:pPr>
    </w:p>
    <w:sectPr w:rsidR="00CD0C92" w:rsidRPr="009A19AD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A19AD" w:rsidRDefault="009A19AD" w:rsidP="009A19AD">
      <w:r>
        <w:separator/>
      </w:r>
    </w:p>
  </w:endnote>
  <w:endnote w:type="continuationSeparator" w:id="0">
    <w:p w:rsidR="009A19AD" w:rsidRDefault="009A19AD" w:rsidP="009A19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19AD" w:rsidRPr="009A19AD" w:rsidRDefault="009A19AD">
    <w:pPr>
      <w:pStyle w:val="Stopka"/>
      <w:jc w:val="right"/>
      <w:rPr>
        <w:sz w:val="18"/>
        <w:szCs w:val="18"/>
      </w:rPr>
    </w:pPr>
  </w:p>
  <w:p w:rsidR="009A19AD" w:rsidRDefault="009A19A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A19AD" w:rsidRDefault="009A19AD" w:rsidP="009A19AD">
      <w:r>
        <w:separator/>
      </w:r>
    </w:p>
  </w:footnote>
  <w:footnote w:type="continuationSeparator" w:id="0">
    <w:p w:rsidR="009A19AD" w:rsidRDefault="009A19AD" w:rsidP="009A19A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4D"/>
    <w:multiLevelType w:val="multilevel"/>
    <w:tmpl w:val="0000004D"/>
    <w:name w:val="WW8Num91"/>
    <w:lvl w:ilvl="0">
      <w:start w:val="1"/>
      <w:numFmt w:val="decimal"/>
      <w:lvlText w:val="%1."/>
      <w:lvlJc w:val="left"/>
      <w:pPr>
        <w:tabs>
          <w:tab w:val="num" w:pos="0"/>
        </w:tabs>
        <w:ind w:left="480" w:hanging="480"/>
      </w:pPr>
      <w:rPr>
        <w:rFonts w:hint="default"/>
        <w:szCs w:val="24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40" w:hanging="480"/>
      </w:pPr>
      <w:rPr>
        <w:rFonts w:hint="default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040" w:hanging="720"/>
      </w:pPr>
      <w:rPr>
        <w:rFonts w:hint="default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700" w:hanging="720"/>
      </w:pPr>
      <w:rPr>
        <w:rFonts w:hint="default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3720" w:hanging="1080"/>
      </w:pPr>
      <w:rPr>
        <w:rFonts w:hint="default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4380" w:hanging="1080"/>
      </w:pPr>
      <w:rPr>
        <w:rFonts w:hint="default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5400" w:hanging="1440"/>
      </w:pPr>
      <w:rPr>
        <w:rFonts w:hint="default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6060" w:hanging="1440"/>
      </w:pPr>
      <w:rPr>
        <w:rFonts w:hint="default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7080" w:hanging="1800"/>
      </w:pPr>
      <w:rPr>
        <w:rFonts w:hint="default"/>
        <w:szCs w:val="24"/>
      </w:rPr>
    </w:lvl>
  </w:abstractNum>
  <w:abstractNum w:abstractNumId="1" w15:restartNumberingAfterBreak="0">
    <w:nsid w:val="53842C29"/>
    <w:multiLevelType w:val="hybridMultilevel"/>
    <w:tmpl w:val="974E123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76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41794"/>
    <w:rsid w:val="00166093"/>
    <w:rsid w:val="00247194"/>
    <w:rsid w:val="00305909"/>
    <w:rsid w:val="00307A10"/>
    <w:rsid w:val="00535EE7"/>
    <w:rsid w:val="00741794"/>
    <w:rsid w:val="00801CB3"/>
    <w:rsid w:val="008D4F4A"/>
    <w:rsid w:val="009A19AD"/>
    <w:rsid w:val="00B8228A"/>
    <w:rsid w:val="00CD0C92"/>
    <w:rsid w:val="00E056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004203"/>
  <w15:chartTrackingRefBased/>
  <w15:docId w15:val="{01254A39-43F5-4F17-8F67-18F0844680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41794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741794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0568F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0568F"/>
    <w:rPr>
      <w:rFonts w:ascii="Segoe UI" w:eastAsia="Times New Roman" w:hAnsi="Segoe UI" w:cs="Segoe UI"/>
      <w:sz w:val="18"/>
      <w:szCs w:val="18"/>
      <w:lang w:eastAsia="pl-PL"/>
    </w:rPr>
  </w:style>
  <w:style w:type="paragraph" w:styleId="Akapitzlist">
    <w:name w:val="List Paragraph"/>
    <w:basedOn w:val="Normalny"/>
    <w:uiPriority w:val="34"/>
    <w:qFormat/>
    <w:rsid w:val="00B8228A"/>
    <w:pPr>
      <w:ind w:left="720"/>
    </w:pPr>
    <w:rPr>
      <w:rFonts w:ascii="Calibri" w:eastAsiaTheme="minorHAnsi" w:hAnsi="Calibri" w:cs="Calibri"/>
      <w:sz w:val="22"/>
      <w:szCs w:val="22"/>
    </w:rPr>
  </w:style>
  <w:style w:type="paragraph" w:styleId="Nagwek">
    <w:name w:val="header"/>
    <w:basedOn w:val="Normalny"/>
    <w:link w:val="NagwekZnak"/>
    <w:uiPriority w:val="99"/>
    <w:unhideWhenUsed/>
    <w:rsid w:val="009A19A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9A19AD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A19AD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9A19AD"/>
    <w:rPr>
      <w:rFonts w:ascii="Times New Roman" w:eastAsia="Times New Roman" w:hAnsi="Times New Roman" w:cs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33019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074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12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10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147</Words>
  <Characters>886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1031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Zbigniew Chmielewski</dc:creator>
  <cp:keywords/>
  <dc:description/>
  <cp:lastModifiedBy>Zbigniew Chmielewski</cp:lastModifiedBy>
  <cp:revision>2</cp:revision>
  <cp:lastPrinted>2019-11-27T12:20:00Z</cp:lastPrinted>
  <dcterms:created xsi:type="dcterms:W3CDTF">2019-11-28T07:28:00Z</dcterms:created>
  <dcterms:modified xsi:type="dcterms:W3CDTF">2019-11-28T07:28:00Z</dcterms:modified>
</cp:coreProperties>
</file>