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794" w:rsidRPr="00741794" w:rsidRDefault="005D66DB" w:rsidP="00436814">
      <w:pPr>
        <w:spacing w:after="200" w:line="276" w:lineRule="auto"/>
        <w:ind w:left="1134" w:hanging="1134"/>
        <w:jc w:val="right"/>
        <w:rPr>
          <w:rFonts w:eastAsia="Calibri"/>
          <w:szCs w:val="24"/>
          <w:lang w:eastAsia="en-US"/>
        </w:rPr>
      </w:pPr>
      <w:r>
        <w:rPr>
          <w:rFonts w:eastAsia="Calibri"/>
          <w:szCs w:val="24"/>
          <w:lang w:eastAsia="en-US"/>
        </w:rPr>
        <w:t>Szczecin, 28</w:t>
      </w:r>
      <w:r w:rsidR="00741794" w:rsidRPr="00741794">
        <w:rPr>
          <w:rFonts w:eastAsia="Calibri"/>
          <w:szCs w:val="24"/>
          <w:lang w:eastAsia="en-US"/>
        </w:rPr>
        <w:t>.02.2019 r.</w:t>
      </w:r>
    </w:p>
    <w:p w:rsidR="00741794" w:rsidRPr="00741794" w:rsidRDefault="00741794" w:rsidP="00741794">
      <w:pPr>
        <w:spacing w:after="200" w:line="276" w:lineRule="auto"/>
        <w:contextualSpacing/>
        <w:jc w:val="center"/>
        <w:rPr>
          <w:rFonts w:eastAsia="Calibri"/>
          <w:szCs w:val="24"/>
          <w:lang w:eastAsia="en-US"/>
        </w:rPr>
      </w:pPr>
      <w:r w:rsidRPr="00741794">
        <w:rPr>
          <w:rFonts w:eastAsia="Calibri"/>
          <w:szCs w:val="24"/>
          <w:lang w:eastAsia="en-US"/>
        </w:rPr>
        <w:t>Wykonawcy uczestniczący w postępowaniu</w:t>
      </w:r>
    </w:p>
    <w:p w:rsidR="00741794" w:rsidRPr="00741794" w:rsidRDefault="00741794" w:rsidP="00741794">
      <w:pPr>
        <w:spacing w:after="200" w:line="276" w:lineRule="auto"/>
        <w:contextualSpacing/>
        <w:jc w:val="both"/>
        <w:rPr>
          <w:rFonts w:eastAsia="Calibri"/>
          <w:szCs w:val="24"/>
          <w:lang w:eastAsia="en-US"/>
        </w:rPr>
      </w:pPr>
    </w:p>
    <w:p w:rsidR="00741794" w:rsidRPr="00436814" w:rsidRDefault="00741794" w:rsidP="00436814">
      <w:pPr>
        <w:tabs>
          <w:tab w:val="left" w:pos="0"/>
        </w:tabs>
        <w:spacing w:after="200" w:line="276" w:lineRule="auto"/>
        <w:jc w:val="center"/>
        <w:rPr>
          <w:b/>
          <w:szCs w:val="24"/>
          <w:lang w:eastAsia="ar-SA"/>
        </w:rPr>
      </w:pPr>
      <w:r w:rsidRPr="00741794">
        <w:rPr>
          <w:rFonts w:eastAsia="Calibri"/>
          <w:szCs w:val="24"/>
          <w:lang w:eastAsia="en-US"/>
        </w:rPr>
        <w:t>Dotyczy: postępowania pn.</w:t>
      </w:r>
      <w:r w:rsidRPr="00741794">
        <w:rPr>
          <w:rFonts w:eastAsia="Calibri"/>
          <w:b/>
          <w:szCs w:val="24"/>
          <w:lang w:eastAsia="en-US"/>
        </w:rPr>
        <w:t xml:space="preserve"> </w:t>
      </w:r>
      <w:r w:rsidRPr="00741794">
        <w:rPr>
          <w:b/>
          <w:szCs w:val="24"/>
          <w:lang w:eastAsia="ar-SA"/>
        </w:rPr>
        <w:t>„Przebudowa instalacji napowietrzania w komorach osadu czynnego Oczyszczalni Ścieków Pomorzany (zaprojektuj i wybuduj)”</w:t>
      </w:r>
    </w:p>
    <w:p w:rsidR="00741794" w:rsidRDefault="00741794" w:rsidP="00741794">
      <w:pPr>
        <w:spacing w:after="200" w:line="276" w:lineRule="auto"/>
        <w:jc w:val="both"/>
        <w:rPr>
          <w:rFonts w:eastAsia="Calibri"/>
          <w:szCs w:val="24"/>
          <w:lang w:eastAsia="en-US"/>
        </w:rPr>
      </w:pPr>
      <w:r w:rsidRPr="00741794">
        <w:rPr>
          <w:rFonts w:eastAsia="Calibri"/>
          <w:szCs w:val="24"/>
          <w:lang w:eastAsia="en-US"/>
        </w:rPr>
        <w:t xml:space="preserve">Zamawiający, Zakład Wodociągów i Kanalizacji Sp. z o.o. w Szczecinie, przekazuje odpowiedź na pytanie. </w:t>
      </w:r>
    </w:p>
    <w:p w:rsidR="00AF5AD1" w:rsidRPr="00741794" w:rsidRDefault="00AF5AD1" w:rsidP="00741794">
      <w:pPr>
        <w:spacing w:after="200" w:line="276" w:lineRule="auto"/>
        <w:jc w:val="both"/>
        <w:rPr>
          <w:rFonts w:eastAsia="Calibri"/>
          <w:szCs w:val="24"/>
          <w:lang w:eastAsia="en-US"/>
        </w:rPr>
      </w:pPr>
    </w:p>
    <w:p w:rsidR="00AF5AD1" w:rsidRPr="00AF5AD1" w:rsidRDefault="00436814" w:rsidP="00AF5AD1">
      <w:pPr>
        <w:jc w:val="both"/>
      </w:pPr>
      <w:r w:rsidRPr="00AF5AD1">
        <w:rPr>
          <w:rFonts w:eastAsia="Calibri"/>
          <w:b/>
          <w:szCs w:val="24"/>
          <w:lang w:eastAsia="en-US"/>
        </w:rPr>
        <w:t>Pytanie 1</w:t>
      </w:r>
      <w:r w:rsidR="00AF5AD1" w:rsidRPr="00AF5AD1">
        <w:rPr>
          <w:rFonts w:eastAsia="Calibri"/>
          <w:b/>
          <w:szCs w:val="24"/>
          <w:lang w:eastAsia="en-US"/>
        </w:rPr>
        <w:t>.</w:t>
      </w:r>
      <w:r w:rsidR="00AF5AD1" w:rsidRPr="00AF5AD1">
        <w:t xml:space="preserve"> </w:t>
      </w:r>
      <w:r w:rsidR="00AF5AD1" w:rsidRPr="00AF5AD1">
        <w:t xml:space="preserve">Czy Wykonawca jest zobowiązany dostarczyć </w:t>
      </w:r>
      <w:r w:rsidR="00AF5AD1" w:rsidRPr="00AF5AD1">
        <w:rPr>
          <w:u w:val="single"/>
        </w:rPr>
        <w:t>prowadnice</w:t>
      </w:r>
      <w:r w:rsidR="00AF5AD1" w:rsidRPr="00AF5AD1">
        <w:t xml:space="preserve"> no nowych mieszadeł czy dostarcza je Zamawiający?</w:t>
      </w:r>
    </w:p>
    <w:p w:rsidR="009B28B1" w:rsidRPr="00AF5AD1" w:rsidRDefault="009B28B1" w:rsidP="00AF5AD1">
      <w:pPr>
        <w:jc w:val="both"/>
        <w:rPr>
          <w:rFonts w:eastAsia="Calibri"/>
          <w:szCs w:val="24"/>
          <w:lang w:eastAsia="en-US"/>
        </w:rPr>
      </w:pPr>
    </w:p>
    <w:p w:rsidR="00AF5AD1" w:rsidRPr="00AF5AD1" w:rsidRDefault="00DC481B" w:rsidP="00AF5AD1">
      <w:pPr>
        <w:jc w:val="both"/>
      </w:pPr>
      <w:r w:rsidRPr="00AF5AD1">
        <w:rPr>
          <w:rFonts w:eastAsia="Calibri"/>
          <w:b/>
          <w:szCs w:val="24"/>
          <w:lang w:eastAsia="en-US"/>
        </w:rPr>
        <w:t>Odpowiedź 1</w:t>
      </w:r>
      <w:r w:rsidRPr="00AF5AD1">
        <w:rPr>
          <w:rFonts w:eastAsia="Calibri"/>
          <w:szCs w:val="24"/>
          <w:lang w:eastAsia="en-US"/>
        </w:rPr>
        <w:t>.</w:t>
      </w:r>
      <w:r w:rsidR="00885D86" w:rsidRPr="00AF5AD1">
        <w:rPr>
          <w:rFonts w:eastAsia="Calibri"/>
          <w:szCs w:val="24"/>
          <w:lang w:eastAsia="en-US"/>
        </w:rPr>
        <w:t xml:space="preserve"> </w:t>
      </w:r>
      <w:r w:rsidR="00AF5AD1" w:rsidRPr="00AF5AD1">
        <w:t xml:space="preserve">Zgodnie z zapisami PFU mieszadła zostaną dostarczone przez Zamawiającego wraz z prowadnicą, przetwornikiem częstotliwości (falownikiem) oraz kablem zasilającym. </w:t>
      </w:r>
    </w:p>
    <w:p w:rsidR="00885D86" w:rsidRPr="00436814" w:rsidRDefault="00885D86" w:rsidP="00C20C85">
      <w:pPr>
        <w:spacing w:after="200"/>
        <w:jc w:val="both"/>
        <w:rPr>
          <w:rFonts w:eastAsia="Calibri"/>
          <w:szCs w:val="24"/>
          <w:lang w:eastAsia="en-US"/>
        </w:rPr>
      </w:pPr>
    </w:p>
    <w:p w:rsidR="00AF5AD1" w:rsidRDefault="00436814" w:rsidP="00AF5AD1">
      <w:pPr>
        <w:jc w:val="both"/>
      </w:pPr>
      <w:r>
        <w:rPr>
          <w:rFonts w:eastAsia="Calibri"/>
          <w:b/>
          <w:szCs w:val="24"/>
          <w:lang w:eastAsia="en-US"/>
        </w:rPr>
        <w:t xml:space="preserve">Pytanie 2.  </w:t>
      </w:r>
      <w:r w:rsidR="00AF5AD1">
        <w:t>W wymaganiach dotyczących dopuszczonych wariantów dyfuzorów na str. 78 PFU  zapisano wymaganie co do konieczności zapewnienia możliwości  wymiany membran na dyfuzorach bez konieczności wymiany całych dyfuzorów. Czy Zamawiający dopuszcza możliwość wymiany membran w zakładzie producenta dyfuzorów? Dyfuzory, które chcielibyśmy Państwu zaproponować a spełniające wymagania specyfikacji wymagają wymiany membran w zakładzie produkcyjnym producenta. Znajdują się tam odpowiednie to tego maszyny. Ręczna wymiana membran na terenie obiektu byłaby utrudniona i bardzo czasochłonna.  </w:t>
      </w:r>
    </w:p>
    <w:p w:rsidR="00C20C85" w:rsidRPr="00166093" w:rsidRDefault="00C20C85" w:rsidP="00AF5AD1">
      <w:pPr>
        <w:jc w:val="both"/>
        <w:rPr>
          <w:rFonts w:eastAsia="Calibri"/>
          <w:szCs w:val="24"/>
          <w:lang w:eastAsia="en-US"/>
        </w:rPr>
      </w:pPr>
    </w:p>
    <w:p w:rsidR="00AF5AD1" w:rsidRPr="00AF5AD1" w:rsidRDefault="00436814" w:rsidP="00AF5AD1">
      <w:pPr>
        <w:jc w:val="both"/>
      </w:pPr>
      <w:r w:rsidRPr="00AF5AD1">
        <w:rPr>
          <w:rFonts w:eastAsia="Calibri"/>
          <w:b/>
          <w:szCs w:val="24"/>
          <w:lang w:eastAsia="en-US"/>
        </w:rPr>
        <w:t>Odpowiedź 2</w:t>
      </w:r>
      <w:r w:rsidR="00AF5AD1" w:rsidRPr="00AF5AD1">
        <w:rPr>
          <w:rFonts w:eastAsia="Calibri"/>
          <w:b/>
          <w:szCs w:val="24"/>
          <w:lang w:eastAsia="en-US"/>
        </w:rPr>
        <w:t>.</w:t>
      </w:r>
      <w:r w:rsidR="00885D86" w:rsidRPr="00AF5AD1">
        <w:rPr>
          <w:rFonts w:eastAsia="Calibri"/>
          <w:szCs w:val="24"/>
          <w:lang w:eastAsia="en-US"/>
        </w:rPr>
        <w:t xml:space="preserve"> </w:t>
      </w:r>
      <w:r w:rsidR="00AF5AD1" w:rsidRPr="00AF5AD1">
        <w:t>Zgodnie z zapisami PFU sposób montażu membrany musi zagwarantować możliwość jej wymiany bez konieczności zakupu kompletnych nowych dyfuzorów. Dopuszcza się wymianę zarówno na terenie oczyszczalni jak i do zrealizowania w zakładzie produkcyjnym producenta.   </w:t>
      </w:r>
    </w:p>
    <w:p w:rsidR="00885D86" w:rsidRPr="00885D86" w:rsidRDefault="00885D86" w:rsidP="00885D86">
      <w:pPr>
        <w:jc w:val="both"/>
        <w:rPr>
          <w:rFonts w:eastAsia="Calibri"/>
          <w:szCs w:val="24"/>
          <w:lang w:eastAsia="en-US"/>
        </w:rPr>
      </w:pPr>
    </w:p>
    <w:p w:rsidR="00436814" w:rsidRPr="00436814" w:rsidRDefault="00436814" w:rsidP="00436814">
      <w:pPr>
        <w:jc w:val="both"/>
        <w:rPr>
          <w:rFonts w:eastAsia="Calibri"/>
          <w:szCs w:val="24"/>
          <w:lang w:eastAsia="en-US"/>
        </w:rPr>
      </w:pPr>
      <w:bookmarkStart w:id="0" w:name="_GoBack"/>
      <w:bookmarkEnd w:id="0"/>
    </w:p>
    <w:p w:rsidR="005A4B13" w:rsidRDefault="005A4B13">
      <w:pPr>
        <w:rPr>
          <w:rFonts w:eastAsia="Calibri"/>
          <w:b/>
          <w:szCs w:val="24"/>
          <w:lang w:eastAsia="en-US"/>
        </w:rPr>
      </w:pPr>
    </w:p>
    <w:p w:rsidR="005D66DB" w:rsidRDefault="005D66DB" w:rsidP="00885D86">
      <w:pPr>
        <w:jc w:val="both"/>
        <w:rPr>
          <w:rFonts w:eastAsia="Calibri"/>
          <w:szCs w:val="24"/>
          <w:lang w:eastAsia="en-US"/>
        </w:rPr>
      </w:pPr>
    </w:p>
    <w:p w:rsidR="005D66DB" w:rsidRDefault="005D66DB" w:rsidP="00885D86">
      <w:pPr>
        <w:jc w:val="both"/>
        <w:rPr>
          <w:rFonts w:eastAsia="Calibri"/>
          <w:szCs w:val="24"/>
          <w:lang w:eastAsia="en-US"/>
        </w:rPr>
      </w:pPr>
    </w:p>
    <w:p w:rsidR="005D66DB" w:rsidRDefault="005D66DB" w:rsidP="00885D86">
      <w:pPr>
        <w:jc w:val="both"/>
        <w:rPr>
          <w:rFonts w:eastAsia="Calibri"/>
          <w:szCs w:val="24"/>
          <w:lang w:eastAsia="en-US"/>
        </w:rPr>
      </w:pPr>
    </w:p>
    <w:p w:rsidR="005D66DB" w:rsidRDefault="005D66DB" w:rsidP="00885D86">
      <w:pPr>
        <w:jc w:val="both"/>
        <w:rPr>
          <w:rFonts w:eastAsia="Calibri"/>
          <w:szCs w:val="24"/>
          <w:lang w:eastAsia="en-US"/>
        </w:rPr>
      </w:pPr>
    </w:p>
    <w:p w:rsidR="005D66DB" w:rsidRPr="00885D86" w:rsidRDefault="005D66DB" w:rsidP="00885D86">
      <w:pPr>
        <w:jc w:val="both"/>
        <w:rPr>
          <w:rFonts w:eastAsia="Calibri"/>
          <w:szCs w:val="24"/>
          <w:lang w:eastAsia="en-US"/>
        </w:rPr>
      </w:pPr>
    </w:p>
    <w:p w:rsidR="005D66DB" w:rsidRDefault="005D66DB" w:rsidP="005D66DB"/>
    <w:p w:rsidR="005D66DB" w:rsidRDefault="005D66DB" w:rsidP="005D66DB">
      <w:pPr>
        <w:rPr>
          <w:color w:val="1F497D"/>
        </w:rPr>
      </w:pPr>
    </w:p>
    <w:p w:rsidR="00543915" w:rsidRDefault="00543915"/>
    <w:sectPr w:rsidR="0054391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86" w:rsidRDefault="00885D86" w:rsidP="00885D86">
      <w:r>
        <w:separator/>
      </w:r>
    </w:p>
  </w:endnote>
  <w:endnote w:type="continuationSeparator" w:id="0">
    <w:p w:rsidR="00885D86" w:rsidRDefault="00885D86" w:rsidP="0088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639711"/>
      <w:docPartObj>
        <w:docPartGallery w:val="Page Numbers (Bottom of Page)"/>
        <w:docPartUnique/>
      </w:docPartObj>
    </w:sdtPr>
    <w:sdtEndPr>
      <w:rPr>
        <w:sz w:val="20"/>
      </w:rPr>
    </w:sdtEndPr>
    <w:sdtContent>
      <w:p w:rsidR="00885D86" w:rsidRPr="00885D86" w:rsidRDefault="00885D86">
        <w:pPr>
          <w:pStyle w:val="Stopka"/>
          <w:jc w:val="right"/>
          <w:rPr>
            <w:sz w:val="20"/>
          </w:rPr>
        </w:pPr>
        <w:r w:rsidRPr="00885D86">
          <w:rPr>
            <w:sz w:val="20"/>
          </w:rPr>
          <w:fldChar w:fldCharType="begin"/>
        </w:r>
        <w:r w:rsidRPr="00885D86">
          <w:rPr>
            <w:sz w:val="20"/>
          </w:rPr>
          <w:instrText>PAGE   \* MERGEFORMAT</w:instrText>
        </w:r>
        <w:r w:rsidRPr="00885D86">
          <w:rPr>
            <w:sz w:val="20"/>
          </w:rPr>
          <w:fldChar w:fldCharType="separate"/>
        </w:r>
        <w:r w:rsidR="00AF5AD1">
          <w:rPr>
            <w:noProof/>
            <w:sz w:val="20"/>
          </w:rPr>
          <w:t>1</w:t>
        </w:r>
        <w:r w:rsidRPr="00885D86">
          <w:rPr>
            <w:sz w:val="20"/>
          </w:rPr>
          <w:fldChar w:fldCharType="end"/>
        </w:r>
      </w:p>
    </w:sdtContent>
  </w:sdt>
  <w:p w:rsidR="00885D86" w:rsidRDefault="00885D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86" w:rsidRDefault="00885D86" w:rsidP="00885D86">
      <w:r>
        <w:separator/>
      </w:r>
    </w:p>
  </w:footnote>
  <w:footnote w:type="continuationSeparator" w:id="0">
    <w:p w:rsidR="00885D86" w:rsidRDefault="00885D86" w:rsidP="00885D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D"/>
    <w:multiLevelType w:val="multilevel"/>
    <w:tmpl w:val="0000004D"/>
    <w:name w:val="WW8Num91"/>
    <w:lvl w:ilvl="0">
      <w:start w:val="1"/>
      <w:numFmt w:val="decimal"/>
      <w:lvlText w:val="%1."/>
      <w:lvlJc w:val="left"/>
      <w:pPr>
        <w:tabs>
          <w:tab w:val="num" w:pos="0"/>
        </w:tabs>
        <w:ind w:left="480" w:hanging="480"/>
      </w:pPr>
      <w:rPr>
        <w:rFonts w:hint="default"/>
        <w:szCs w:val="24"/>
      </w:rPr>
    </w:lvl>
    <w:lvl w:ilvl="1">
      <w:start w:val="1"/>
      <w:numFmt w:val="decimal"/>
      <w:lvlText w:val="%1.%2."/>
      <w:lvlJc w:val="left"/>
      <w:pPr>
        <w:tabs>
          <w:tab w:val="num" w:pos="0"/>
        </w:tabs>
        <w:ind w:left="1140" w:hanging="480"/>
      </w:pPr>
      <w:rPr>
        <w:rFonts w:hint="default"/>
        <w:szCs w:val="24"/>
      </w:rPr>
    </w:lvl>
    <w:lvl w:ilvl="2">
      <w:start w:val="1"/>
      <w:numFmt w:val="decimal"/>
      <w:lvlText w:val="%1.%2.%3."/>
      <w:lvlJc w:val="left"/>
      <w:pPr>
        <w:tabs>
          <w:tab w:val="num" w:pos="0"/>
        </w:tabs>
        <w:ind w:left="2040" w:hanging="720"/>
      </w:pPr>
      <w:rPr>
        <w:rFonts w:hint="default"/>
        <w:szCs w:val="24"/>
      </w:rPr>
    </w:lvl>
    <w:lvl w:ilvl="3">
      <w:start w:val="1"/>
      <w:numFmt w:val="decimal"/>
      <w:lvlText w:val="%1.%2.%3.%4."/>
      <w:lvlJc w:val="left"/>
      <w:pPr>
        <w:tabs>
          <w:tab w:val="num" w:pos="0"/>
        </w:tabs>
        <w:ind w:left="2700" w:hanging="720"/>
      </w:pPr>
      <w:rPr>
        <w:rFonts w:hint="default"/>
        <w:szCs w:val="24"/>
      </w:rPr>
    </w:lvl>
    <w:lvl w:ilvl="4">
      <w:start w:val="1"/>
      <w:numFmt w:val="decimal"/>
      <w:lvlText w:val="%1.%2.%3.%4.%5."/>
      <w:lvlJc w:val="left"/>
      <w:pPr>
        <w:tabs>
          <w:tab w:val="num" w:pos="0"/>
        </w:tabs>
        <w:ind w:left="3720" w:hanging="1080"/>
      </w:pPr>
      <w:rPr>
        <w:rFonts w:hint="default"/>
        <w:szCs w:val="24"/>
      </w:rPr>
    </w:lvl>
    <w:lvl w:ilvl="5">
      <w:start w:val="1"/>
      <w:numFmt w:val="decimal"/>
      <w:lvlText w:val="%1.%2.%3.%4.%5.%6."/>
      <w:lvlJc w:val="left"/>
      <w:pPr>
        <w:tabs>
          <w:tab w:val="num" w:pos="0"/>
        </w:tabs>
        <w:ind w:left="4380" w:hanging="1080"/>
      </w:pPr>
      <w:rPr>
        <w:rFonts w:hint="default"/>
        <w:szCs w:val="24"/>
      </w:rPr>
    </w:lvl>
    <w:lvl w:ilvl="6">
      <w:start w:val="1"/>
      <w:numFmt w:val="decimal"/>
      <w:lvlText w:val="%1.%2.%3.%4.%5.%6.%7."/>
      <w:lvlJc w:val="left"/>
      <w:pPr>
        <w:tabs>
          <w:tab w:val="num" w:pos="0"/>
        </w:tabs>
        <w:ind w:left="5400" w:hanging="1440"/>
      </w:pPr>
      <w:rPr>
        <w:rFonts w:hint="default"/>
        <w:szCs w:val="24"/>
      </w:rPr>
    </w:lvl>
    <w:lvl w:ilvl="7">
      <w:start w:val="1"/>
      <w:numFmt w:val="decimal"/>
      <w:lvlText w:val="%1.%2.%3.%4.%5.%6.%7.%8."/>
      <w:lvlJc w:val="left"/>
      <w:pPr>
        <w:tabs>
          <w:tab w:val="num" w:pos="0"/>
        </w:tabs>
        <w:ind w:left="6060" w:hanging="1440"/>
      </w:pPr>
      <w:rPr>
        <w:rFonts w:hint="default"/>
        <w:szCs w:val="24"/>
      </w:rPr>
    </w:lvl>
    <w:lvl w:ilvl="8">
      <w:start w:val="1"/>
      <w:numFmt w:val="decimal"/>
      <w:lvlText w:val="%1.%2.%3.%4.%5.%6.%7.%8.%9."/>
      <w:lvlJc w:val="left"/>
      <w:pPr>
        <w:tabs>
          <w:tab w:val="num" w:pos="0"/>
        </w:tabs>
        <w:ind w:left="7080" w:hanging="1800"/>
      </w:pPr>
      <w:rPr>
        <w:rFonts w:hint="default"/>
        <w:szCs w:val="24"/>
      </w:rPr>
    </w:lvl>
  </w:abstractNum>
  <w:abstractNum w:abstractNumId="1" w15:restartNumberingAfterBreak="0">
    <w:nsid w:val="107C072E"/>
    <w:multiLevelType w:val="hybridMultilevel"/>
    <w:tmpl w:val="41A6015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794"/>
    <w:rsid w:val="00156960"/>
    <w:rsid w:val="00166093"/>
    <w:rsid w:val="00305909"/>
    <w:rsid w:val="00307A10"/>
    <w:rsid w:val="00436814"/>
    <w:rsid w:val="005357F5"/>
    <w:rsid w:val="00543915"/>
    <w:rsid w:val="005A4B13"/>
    <w:rsid w:val="005D66DB"/>
    <w:rsid w:val="00741794"/>
    <w:rsid w:val="00885D86"/>
    <w:rsid w:val="009B28B1"/>
    <w:rsid w:val="00AF5AD1"/>
    <w:rsid w:val="00C20C85"/>
    <w:rsid w:val="00DC481B"/>
    <w:rsid w:val="00E056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5FD08"/>
  <w15:chartTrackingRefBased/>
  <w15:docId w15:val="{01254A39-43F5-4F17-8F67-18F084468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41794"/>
    <w:pPr>
      <w:spacing w:after="0" w:line="240" w:lineRule="auto"/>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41794"/>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uiPriority w:val="99"/>
    <w:semiHidden/>
    <w:unhideWhenUsed/>
    <w:rsid w:val="00E0568F"/>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68F"/>
    <w:rPr>
      <w:rFonts w:ascii="Segoe UI" w:eastAsia="Times New Roman" w:hAnsi="Segoe UI" w:cs="Segoe UI"/>
      <w:sz w:val="18"/>
      <w:szCs w:val="18"/>
      <w:lang w:eastAsia="pl-PL"/>
    </w:rPr>
  </w:style>
  <w:style w:type="paragraph" w:styleId="Akapitzlist">
    <w:name w:val="List Paragraph"/>
    <w:basedOn w:val="Normalny"/>
    <w:qFormat/>
    <w:rsid w:val="00436814"/>
    <w:pPr>
      <w:spacing w:after="200" w:line="276" w:lineRule="auto"/>
      <w:ind w:left="720"/>
    </w:pPr>
    <w:rPr>
      <w:rFonts w:ascii="Calibri" w:eastAsia="Calibri" w:hAnsi="Calibri"/>
      <w:sz w:val="22"/>
      <w:szCs w:val="22"/>
      <w:lang w:eastAsia="en-US"/>
    </w:rPr>
  </w:style>
  <w:style w:type="character" w:styleId="Odwoaniedokomentarza">
    <w:name w:val="annotation reference"/>
    <w:basedOn w:val="Domylnaczcionkaakapitu"/>
    <w:uiPriority w:val="99"/>
    <w:semiHidden/>
    <w:unhideWhenUsed/>
    <w:rsid w:val="009B28B1"/>
    <w:rPr>
      <w:sz w:val="16"/>
      <w:szCs w:val="16"/>
    </w:rPr>
  </w:style>
  <w:style w:type="paragraph" w:styleId="Tekstkomentarza">
    <w:name w:val="annotation text"/>
    <w:basedOn w:val="Normalny"/>
    <w:link w:val="TekstkomentarzaZnak"/>
    <w:uiPriority w:val="99"/>
    <w:semiHidden/>
    <w:unhideWhenUsed/>
    <w:rsid w:val="009B28B1"/>
    <w:rPr>
      <w:sz w:val="20"/>
    </w:rPr>
  </w:style>
  <w:style w:type="character" w:customStyle="1" w:styleId="TekstkomentarzaZnak">
    <w:name w:val="Tekst komentarza Znak"/>
    <w:basedOn w:val="Domylnaczcionkaakapitu"/>
    <w:link w:val="Tekstkomentarza"/>
    <w:uiPriority w:val="99"/>
    <w:semiHidden/>
    <w:rsid w:val="009B28B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28B1"/>
    <w:rPr>
      <w:b/>
      <w:bCs/>
    </w:rPr>
  </w:style>
  <w:style w:type="character" w:customStyle="1" w:styleId="TematkomentarzaZnak">
    <w:name w:val="Temat komentarza Znak"/>
    <w:basedOn w:val="TekstkomentarzaZnak"/>
    <w:link w:val="Tematkomentarza"/>
    <w:uiPriority w:val="99"/>
    <w:semiHidden/>
    <w:rsid w:val="009B28B1"/>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885D86"/>
    <w:pPr>
      <w:tabs>
        <w:tab w:val="center" w:pos="4536"/>
        <w:tab w:val="right" w:pos="9072"/>
      </w:tabs>
    </w:pPr>
  </w:style>
  <w:style w:type="character" w:customStyle="1" w:styleId="NagwekZnak">
    <w:name w:val="Nagłówek Znak"/>
    <w:basedOn w:val="Domylnaczcionkaakapitu"/>
    <w:link w:val="Nagwek"/>
    <w:uiPriority w:val="99"/>
    <w:rsid w:val="00885D86"/>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85D86"/>
    <w:pPr>
      <w:tabs>
        <w:tab w:val="center" w:pos="4536"/>
        <w:tab w:val="right" w:pos="9072"/>
      </w:tabs>
    </w:pPr>
  </w:style>
  <w:style w:type="character" w:customStyle="1" w:styleId="StopkaZnak">
    <w:name w:val="Stopka Znak"/>
    <w:basedOn w:val="Domylnaczcionkaakapitu"/>
    <w:link w:val="Stopka"/>
    <w:uiPriority w:val="99"/>
    <w:rsid w:val="00885D86"/>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074974">
      <w:bodyDiv w:val="1"/>
      <w:marLeft w:val="0"/>
      <w:marRight w:val="0"/>
      <w:marTop w:val="0"/>
      <w:marBottom w:val="0"/>
      <w:divBdr>
        <w:top w:val="none" w:sz="0" w:space="0" w:color="auto"/>
        <w:left w:val="none" w:sz="0" w:space="0" w:color="auto"/>
        <w:bottom w:val="none" w:sz="0" w:space="0" w:color="auto"/>
        <w:right w:val="none" w:sz="0" w:space="0" w:color="auto"/>
      </w:divBdr>
    </w:div>
    <w:div w:id="109197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211</Words>
  <Characters>1268</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Chmielewski</dc:creator>
  <cp:keywords/>
  <dc:description/>
  <cp:lastModifiedBy>Zbigniew Chmielewski</cp:lastModifiedBy>
  <cp:revision>3</cp:revision>
  <cp:lastPrinted>2019-02-27T10:28:00Z</cp:lastPrinted>
  <dcterms:created xsi:type="dcterms:W3CDTF">2019-02-28T11:04:00Z</dcterms:created>
  <dcterms:modified xsi:type="dcterms:W3CDTF">2019-02-28T11:21:00Z</dcterms:modified>
</cp:coreProperties>
</file>