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800" w:rsidRPr="008132AE" w:rsidRDefault="00263800" w:rsidP="006E0F66">
      <w:pPr>
        <w:spacing w:after="0" w:line="240" w:lineRule="auto"/>
        <w:jc w:val="right"/>
        <w:rPr>
          <w:rFonts w:ascii="Garamond" w:hAnsi="Garamond" w:cs="Garamond"/>
          <w:b/>
          <w:bCs/>
          <w:sz w:val="24"/>
          <w:szCs w:val="24"/>
        </w:rPr>
      </w:pPr>
      <w:r w:rsidRPr="008132AE">
        <w:rPr>
          <w:rFonts w:ascii="Garamond" w:hAnsi="Garamond" w:cs="Garamond"/>
          <w:b/>
          <w:bCs/>
          <w:sz w:val="24"/>
          <w:szCs w:val="24"/>
        </w:rPr>
        <w:t>Załącznik nr 1</w:t>
      </w:r>
      <w:r>
        <w:rPr>
          <w:rFonts w:ascii="Garamond" w:hAnsi="Garamond" w:cs="Garamond"/>
          <w:b/>
          <w:bCs/>
          <w:sz w:val="24"/>
          <w:szCs w:val="24"/>
        </w:rPr>
        <w:t xml:space="preserve"> do SIWZ</w:t>
      </w:r>
    </w:p>
    <w:p w:rsidR="00263800" w:rsidRPr="008132AE" w:rsidRDefault="00263800" w:rsidP="006E0F66">
      <w:pPr>
        <w:spacing w:after="0" w:line="240" w:lineRule="auto"/>
        <w:jc w:val="right"/>
        <w:rPr>
          <w:rFonts w:ascii="Garamond" w:hAnsi="Garamond" w:cs="Garamond"/>
          <w:b/>
          <w:bCs/>
          <w:sz w:val="24"/>
          <w:szCs w:val="24"/>
        </w:rPr>
      </w:pPr>
    </w:p>
    <w:p w:rsidR="00263800" w:rsidRPr="008132AE" w:rsidRDefault="00263800" w:rsidP="006E0F66">
      <w:pPr>
        <w:spacing w:after="0" w:line="240" w:lineRule="auto"/>
        <w:jc w:val="center"/>
        <w:rPr>
          <w:rFonts w:ascii="Garamond" w:hAnsi="Garamond" w:cs="Garamond"/>
          <w:b/>
          <w:bCs/>
          <w:sz w:val="24"/>
          <w:szCs w:val="24"/>
        </w:rPr>
      </w:pPr>
      <w:r w:rsidRPr="008132AE">
        <w:rPr>
          <w:rFonts w:ascii="Garamond" w:hAnsi="Garamond" w:cs="Garamond"/>
          <w:b/>
          <w:bCs/>
          <w:sz w:val="24"/>
          <w:szCs w:val="24"/>
        </w:rPr>
        <w:t>Szczegółowy opis przedmiotu zamówienia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6E0F66">
      <w:pPr>
        <w:spacing w:after="0" w:line="240" w:lineRule="auto"/>
        <w:jc w:val="both"/>
        <w:rPr>
          <w:rFonts w:ascii="Garamond" w:hAnsi="Garamond" w:cs="Garamond"/>
          <w:b/>
          <w:bCs/>
          <w:sz w:val="24"/>
          <w:szCs w:val="24"/>
        </w:rPr>
      </w:pPr>
      <w:r w:rsidRPr="008132AE">
        <w:rPr>
          <w:rFonts w:ascii="Garamond" w:hAnsi="Garamond" w:cs="Garamond"/>
          <w:b/>
          <w:bCs/>
          <w:sz w:val="24"/>
          <w:szCs w:val="24"/>
        </w:rPr>
        <w:t>Zakres zamówienia obejmuje:</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b/>
          <w:bCs/>
          <w:sz w:val="24"/>
          <w:szCs w:val="24"/>
        </w:rPr>
        <w:t>Ubezpieczający i Ubezpieczony:</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Zakład Wodociągów i Kanalizacji Sp. z o.o.</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ul. M. Golisza 10, 71-682 Szczecin</w:t>
      </w:r>
    </w:p>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NIP: 8512624854, REGON: 811931430, KRS 0000063704</w:t>
      </w:r>
    </w:p>
    <w:p w:rsidR="00263800" w:rsidRPr="008132AE" w:rsidRDefault="00263800" w:rsidP="000E5EA0">
      <w:pPr>
        <w:spacing w:after="0" w:line="240" w:lineRule="auto"/>
        <w:jc w:val="center"/>
        <w:rPr>
          <w:rFonts w:ascii="Garamond" w:hAnsi="Garamond" w:cs="Garamond"/>
          <w:b/>
          <w:bCs/>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ODPOWIEDZIALNOŚCI CYWILNEJ </w:t>
      </w:r>
    </w:p>
    <w:p w:rsidR="00263800" w:rsidRPr="008132AE" w:rsidRDefault="00263800" w:rsidP="000E5EA0">
      <w:pPr>
        <w:spacing w:after="0" w:line="240" w:lineRule="auto"/>
        <w:jc w:val="center"/>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ZAKRES UBEZPIECZENIA I SUMA GWARANCYJNA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Ochroną ubezpieczeniową objęta jest odpowiedzialność cywilna Spółki – Zakład Wodociągów i Kanalizacji Sp. z o.o., za szkody wyrządzone osobom trzecim w związku z prowadzeniem działalności gospodarczej, posiadaniem, administrowaniem lub użytkowaniem mienia, w tym powstałe w wyniku niewykonania lub nienależytego wykonania zobowiązania z umów, wynikająca w szczególności, ale nie wyłącznie z ustawy z dnia 23 kwietnia 1964 r. Kodeks Cywilny (Dz. U. z 2018 r. poz. 1025 ze zm.), pozostałych przepisów ustawowych i wykonawczych oraz Aktu Założycielskiego Spółki, w ich każdorazowo aktualnym brzmieniu.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 xml:space="preserve">Przedmiotem ubezpieczenia jest odpowiedzialność cywilna deliktowa i kontraktowa, w tym także przypadek zbiegu roszczeń ze wskazanych reżimów odpowiedzialności, stanowiąca zobowiązanie Spółki, a także osób zatrudnionych przez Spółkę na podstawie umowy o pracę oraz wykonujących określone czynności na podstawie innych umów cywilnoprawnych, do naprawienia szkody. </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Ubezpieczenie obejmuje szkody oraz ich następstwa, w tym utracone korzyści, które poszkodowany mógłby uzyskać, gdyby szkody mu nie wyrządzono. Zakresem ubezpieczenia objęte są także szkody wyrządzone na skutek rażącego niedbalstwa oraz winy umyślnej.</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Czasowy zakres ochrony (trigger loss occurrence): Ochrona ubezpieczeniowa obejmuje wypadek ubezpieczeniowy powstały w okresie ubezpieczenia, z którego roszczenie zgłoszone będzie przed ustawowo określonym terminem przedawnienia roszczeń. Za wypadek ubezpieczeniowy przyjmuje się powstanie w okresie ubezpieczenia szkody na osobie, szkody rzeczowej lub czystej straty finansowej.</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Pod pojęciem</w:t>
      </w:r>
      <w:r w:rsidRPr="008132AE">
        <w:rPr>
          <w:rFonts w:ascii="Garamond" w:hAnsi="Garamond" w:cs="Garamond"/>
          <w:b/>
          <w:bCs/>
          <w:sz w:val="24"/>
          <w:szCs w:val="24"/>
        </w:rPr>
        <w:t xml:space="preserve"> szkody osobowej </w:t>
      </w:r>
      <w:r w:rsidRPr="008132AE">
        <w:rPr>
          <w:rFonts w:ascii="Garamond" w:hAnsi="Garamond" w:cs="Garamond"/>
          <w:sz w:val="24"/>
          <w:szCs w:val="24"/>
        </w:rPr>
        <w:t>rozumie się straty powstałe wskutek śmierci, uszkodzenia ciała lub rozstroju zdrowia, a także utracone korzyści poniesione przez poszkodowanego, które mógłby osiągnąć, gdyby nie doznał uszkodzenia ciała lub rozstroju zdrowia.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Pod pojęciem</w:t>
      </w:r>
      <w:r w:rsidRPr="008132AE">
        <w:rPr>
          <w:rFonts w:ascii="Garamond" w:hAnsi="Garamond" w:cs="Garamond"/>
          <w:b/>
          <w:bCs/>
          <w:sz w:val="24"/>
          <w:szCs w:val="24"/>
        </w:rPr>
        <w:t xml:space="preserve"> szkody rzeczowej </w:t>
      </w:r>
      <w:r w:rsidRPr="008132AE">
        <w:rPr>
          <w:rFonts w:ascii="Garamond" w:hAnsi="Garamond" w:cs="Garamond"/>
          <w:sz w:val="24"/>
          <w:szCs w:val="24"/>
        </w:rPr>
        <w:t>rozumie się straty powstałe wskutek utraty, zniszczenia lub uszkodzenia rzeczy ruchomej albo nieruchomości poszkodowanego, a także utracone korzyści, które mógłby osiągnąć, gdyby mienie nie zostało utracone, uszkodzone lub zniszczone.</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Pod pojęciem</w:t>
      </w:r>
      <w:r w:rsidRPr="008132AE">
        <w:rPr>
          <w:rFonts w:ascii="Garamond" w:hAnsi="Garamond" w:cs="Garamond"/>
          <w:b/>
          <w:bCs/>
          <w:sz w:val="24"/>
          <w:szCs w:val="24"/>
        </w:rPr>
        <w:t xml:space="preserve"> czystej straty finansowej</w:t>
      </w:r>
      <w:r w:rsidRPr="008132AE">
        <w:rPr>
          <w:rFonts w:ascii="Garamond" w:hAnsi="Garamond" w:cs="Garamond"/>
          <w:sz w:val="24"/>
          <w:szCs w:val="24"/>
        </w:rPr>
        <w:t xml:space="preserve"> rozumie się uszczerbek majątkowy nie będący szkodą osobową lub szkodą rzeczową.</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Mając na uwadze powyższe postanowienia, zakres ubezpieczenia obejmuje co najmniej:</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wyrządzone osobom trzecim w związku z prowadzeniem działalności gospodarczej, posiadaniem, administrowaniem lub użytkowaniem mienia, w tym powstałe z niewykonania lub nienależytego wykonania zobowiązania umownego, w szczególności, ale nie wyłącznie:</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 okresie ubezpieczenia po przekazaniu odbiorcy przedmiotu czynności, prac lub usług świadczonych przez Ubezpieczającego/Ubezpieczonego wynikłe z wadliwego wykonania tych czynności, prac lub usług;</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wskutek awarii, działania, eksploatacji, konserwacji lub napraw urządzeń, sieci i instalacji wodociągowych, kanalizacyjnych, przeciwpożarowych i innych, w tym wskutek cofnięcia się cieczy, niedrożności urządzeń, sieci i instalacji;</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wskutek zapadania się, osuwania się lub osiadania gruntu, wynikające między innymi z awarii, działania urządzeń, sieci i instalacji wodociągowych, kanalizacyjnych i innych sieci lub instalacji, katastrof budowlanych lub wykonywania prac, w tym szkody w drogach i infrastrukturze drogowej;</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pojazdach powstałe wskutek nieprawidłowego stanu infrastruktury;</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pośrednio lub bezpośrednio wskutek działania młotów pneumatycznych, hydraulicznych lub innych tego typu maszyn i urządzeń, w tym wskutek wibracji;</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w podziemnych urządzeniach, sieciach i instalacjach wskutek wykonywania prac lub usług;</w:t>
      </w:r>
    </w:p>
    <w:p w:rsidR="00263800" w:rsidRPr="008132AE" w:rsidRDefault="00263800" w:rsidP="000E5EA0">
      <w:pPr>
        <w:numPr>
          <w:ilvl w:val="0"/>
          <w:numId w:val="2"/>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powstałe w związku z działalnością laboratorium badawczego.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wyrządzone w związku z wprowadzeniem produktu do obrotu, obejmująca szkody wyrządzone w związku z zastosowaniem lub konsumpcją produktu w tym:</w:t>
      </w:r>
    </w:p>
    <w:p w:rsidR="00263800" w:rsidRPr="008132AE" w:rsidRDefault="00263800" w:rsidP="000E5EA0">
      <w:pPr>
        <w:numPr>
          <w:ilvl w:val="0"/>
          <w:numId w:val="3"/>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cywilna za szkody poniesione przez producenta produktu finalnego wskutek wadliwości produktów dostarczonych przez ubezpieczonego, między innymi szkody powstałe wskutek połączenia lub zmieszania wadliwego produktu z innymi rzeczami w celu wytworzenia produktu finalnego;</w:t>
      </w:r>
    </w:p>
    <w:p w:rsidR="00263800" w:rsidRPr="008132AE" w:rsidRDefault="00263800" w:rsidP="000E5EA0">
      <w:pPr>
        <w:numPr>
          <w:ilvl w:val="0"/>
          <w:numId w:val="3"/>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cywilna za szkody osobowe i rzeczowe spowodowane przeniesieniem chorób zakaźnych i zakażeń.</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wynikłe bezpośrednio lub pośrednio z emisji, wycieku lub innej formy przedostania się do powietrza, wody, gruntu jakichkolwiek substancji niebezpiecznych, a także wszelkie koszty związane z usunięciem, oczyszczeniem i utylizacją tych substancji.</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osobowe lub rzeczowe, wyrządzone osobom trzecim przez osoby, którym Ubezpieczający/Ubezpieczony zlecił dokonanie czynności lub wykonanie dzieła w okresie trwania umowy ubezpieczenia, z prawem do regresu (OC za podwykonawców).</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nieruchomościach, z których Ubezpieczający/Ubezpieczony korzysta na podstawie umowy najmu, dzierżawy lub innego pokrewnego stosunku prawnego.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w rzeczach ruchomych, w tym w sprzęcie elektronicznym, maszynach oraz pojazdach w zakresie nieobjętym ubezpieczeniami komunikacyjnymi, z których Ubezpieczający</w:t>
      </w:r>
      <w:r w:rsidRPr="008132AE">
        <w:rPr>
          <w:rFonts w:ascii="Garamond" w:hAnsi="Garamond" w:cs="Garamond"/>
          <w:sz w:val="24"/>
          <w:szCs w:val="24"/>
        </w:rPr>
        <w:t>/Ubezpieczony korzysta na podstawie umowy najmu, dzierżawy, leasingu lub innego pokrewnego stosunku prawnego.</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pracodawcy za szkody będące następstwem wypadku przy pracy, poniesione przez pracowników Ubezpieczającego/Ubezpieczonego oraz osoby, za które ubezpieczony ponosi odpowiedzialność (m.in. stażystów, praktykantów, wolontariuszy i innych), bez względu na podstawę zatrudnienia.</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spowodowane przez pojazdy nie podlegające obowiązkowemu ubezpieczeniu odpowiedzialności cywilnej posiadaczy pojazdów mechanicznych.</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rzeczach przekazanych w celu wykonania obróbki, naprawy, czyszczenia lub innych podobnych czynności.</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Odpowiedzialność cywilną za szkody w rzeczach znajdujących się w pieczy, pod dozorem lub kontrolą Ubezpieczającego/Ubezpieczonego, polegające na ich uszkodzeniu, zniszczeniu lub utracie, niezależnie od źródła obowiązku odszkodowawczego (czyn niedozwolony, niewykonanie lub nienależyte wykonanie zobowiązania).</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cywilną za szkody powstałe w mieniu pracowników, w tym szkody w pojazdach pracowników.</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color w:val="000000"/>
          <w:sz w:val="24"/>
          <w:szCs w:val="24"/>
        </w:rPr>
        <w:t>Odpowiedzialność cywilna za szkody wyrządzone w związku z wykonywaniem czynności załadunku i rozładunku, w tym szkody w środkach transportu.</w:t>
      </w:r>
    </w:p>
    <w:p w:rsidR="00263800" w:rsidRPr="008132AE" w:rsidRDefault="00263800" w:rsidP="000E5EA0">
      <w:pPr>
        <w:numPr>
          <w:ilvl w:val="0"/>
          <w:numId w:val="1"/>
        </w:numPr>
        <w:spacing w:after="0" w:line="240" w:lineRule="auto"/>
        <w:jc w:val="both"/>
        <w:rPr>
          <w:rFonts w:ascii="Garamond" w:hAnsi="Garamond" w:cs="Garamond"/>
          <w:sz w:val="24"/>
          <w:szCs w:val="24"/>
        </w:rPr>
      </w:pPr>
      <w:r w:rsidRPr="008132AE">
        <w:rPr>
          <w:rFonts w:ascii="Garamond" w:hAnsi="Garamond" w:cs="Garamond"/>
          <w:sz w:val="24"/>
          <w:szCs w:val="24"/>
        </w:rPr>
        <w:t xml:space="preserve">Odpowiedzialność cywilną za czyste straty finansowe – uszczerbek majątkowy nie będący szkodą na osobie lub szkodą rzeczową, w tym odpowiedzialność cywilną za czyste straty finansowe spowodowane przez </w:t>
      </w:r>
      <w:r w:rsidRPr="008132AE">
        <w:rPr>
          <w:rFonts w:ascii="Garamond" w:hAnsi="Garamond" w:cs="Garamond"/>
          <w:color w:val="000000"/>
          <w:sz w:val="24"/>
          <w:szCs w:val="24"/>
        </w:rPr>
        <w:t xml:space="preserve">dostarczone i niedostarczone </w:t>
      </w:r>
      <w:r w:rsidRPr="008132AE">
        <w:rPr>
          <w:rFonts w:ascii="Garamond" w:hAnsi="Garamond" w:cs="Garamond"/>
          <w:sz w:val="24"/>
          <w:szCs w:val="24"/>
        </w:rPr>
        <w:t>produkty</w:t>
      </w:r>
      <w:r w:rsidRPr="008132AE">
        <w:rPr>
          <w:rFonts w:ascii="Garamond" w:hAnsi="Garamond" w:cs="Garamond"/>
          <w:color w:val="000000"/>
          <w:sz w:val="24"/>
          <w:szCs w:val="24"/>
        </w:rPr>
        <w:t xml:space="preserve">, wykonane prace </w:t>
      </w:r>
      <w:r w:rsidRPr="008132AE">
        <w:rPr>
          <w:rFonts w:ascii="Garamond" w:hAnsi="Garamond" w:cs="Garamond"/>
          <w:sz w:val="24"/>
          <w:szCs w:val="24"/>
        </w:rPr>
        <w:t>lub usługi.</w:t>
      </w:r>
    </w:p>
    <w:p w:rsidR="00263800" w:rsidRPr="008132AE" w:rsidRDefault="00263800" w:rsidP="000E5EA0">
      <w:pPr>
        <w:numPr>
          <w:ilvl w:val="0"/>
          <w:numId w:val="1"/>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Odpowiedzialność cywilną za szkody wyrządzone umyślnie, z wyjątkiem działania osób reprezentujących Ubezpieczającego/Ubezpieczonego. Za reprezentantów Ubezpieczającego /Ubezpieczonego uważa się członków zarządu lub prokurentów.</w:t>
      </w:r>
    </w:p>
    <w:p w:rsidR="00263800" w:rsidRPr="008132AE" w:rsidRDefault="00263800" w:rsidP="000E5EA0">
      <w:pPr>
        <w:numPr>
          <w:ilvl w:val="0"/>
          <w:numId w:val="1"/>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Odpowiedzialność cywilną za szkody wyrządzone wskutek niedostarczenia energii lub dostarczenia energii o niewłaściwych parametrach.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Suma gwarancyjna na jeden i wszystkie wypadki w rocznym okresie ubezpieczenia: 20.000.000,00 PLN</w:t>
      </w:r>
      <w:r w:rsidRPr="008132AE">
        <w:rPr>
          <w:rFonts w:ascii="Garamond" w:hAnsi="Garamond" w:cs="Garamond"/>
          <w:sz w:val="24"/>
          <w:szCs w:val="24"/>
        </w:rPr>
        <w:t>, w tym następujące limity odpowiedzialności dla ryzyk wymienionych powyżej:</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 w tym podpunkt 1-7: 20.000.000,00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2: 20.000.000,00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2 podpunkt 1: 10.000.000,00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2 podpunkt 2: 20.000.000,00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3: 20.000.000,00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4: 20.000.000,00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5: 20.000.000,00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6: 5.000.000,00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7: 2.000.000,00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8: 5.000.000,00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9: 2.000.000,00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10: 2.000.000,00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11: 2.000.000,00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12: 2.000.000,00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13: 10.000.000,00 PLN</w:t>
      </w:r>
    </w:p>
    <w:p w:rsidR="00263800" w:rsidRPr="008132AE" w:rsidRDefault="00263800" w:rsidP="000E5EA0">
      <w:pPr>
        <w:pStyle w:val="ListParagraph"/>
        <w:numPr>
          <w:ilvl w:val="0"/>
          <w:numId w:val="23"/>
        </w:numPr>
        <w:spacing w:after="0" w:line="240" w:lineRule="auto"/>
        <w:jc w:val="both"/>
        <w:rPr>
          <w:rFonts w:ascii="Garamond" w:hAnsi="Garamond" w:cs="Garamond"/>
          <w:sz w:val="24"/>
          <w:szCs w:val="24"/>
        </w:rPr>
      </w:pPr>
      <w:r w:rsidRPr="008132AE">
        <w:rPr>
          <w:rFonts w:ascii="Garamond" w:hAnsi="Garamond" w:cs="Garamond"/>
          <w:sz w:val="24"/>
          <w:szCs w:val="24"/>
        </w:rPr>
        <w:t>dla punktu 14: 10.000.000,00 PLN</w:t>
      </w:r>
    </w:p>
    <w:p w:rsidR="00263800" w:rsidRPr="008132AE" w:rsidRDefault="00263800" w:rsidP="000E5EA0">
      <w:pPr>
        <w:pStyle w:val="ListParagraph"/>
        <w:numPr>
          <w:ilvl w:val="0"/>
          <w:numId w:val="23"/>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dla punktu 15: </w:t>
      </w:r>
      <w:r w:rsidRPr="008132AE">
        <w:rPr>
          <w:rFonts w:ascii="Garamond" w:hAnsi="Garamond" w:cs="Garamond"/>
          <w:sz w:val="24"/>
          <w:szCs w:val="24"/>
        </w:rPr>
        <w:t>20.000.000,00 PLN</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W ramach sumy gwarancyjnej zakład ubezpieczeń zobowiązany jest do:</w:t>
      </w:r>
    </w:p>
    <w:p w:rsidR="00263800" w:rsidRPr="008132AE" w:rsidRDefault="00263800" w:rsidP="000E5EA0">
      <w:pPr>
        <w:pStyle w:val="ListParagraph"/>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zwrotu kosztów wynikłych z zastosowania środków podjętych przez Ubezpieczającego/Ubezpieczonego w celu zapobieżenia szkodzie lub zmniejszenia jej rozmiarów jeżeli były celowe, chociażby okazały się bezskuteczne, oraz w celu zaspokojenia roszczeń poszkodowanego w szkodach objętych ochroną ubezpieczeniową, w których odpowiedzialność Ubezpieczającego/ Ubezpieczonego jest bezsporna;</w:t>
      </w:r>
    </w:p>
    <w:p w:rsidR="00263800" w:rsidRPr="008132AE" w:rsidRDefault="00263800" w:rsidP="000E5EA0">
      <w:pPr>
        <w:pStyle w:val="ListParagraph"/>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pokrycia uzasadnionych kosztów wynagrodzenia ekspertów, powołanych w uzgodnieniu z zakładem ubezpieczeń przez Ubezpieczającego/Ubezpieczonego lub poszkodowanego w celu ustalenia okoliczności, przyczyn i rozmiaru szkody;</w:t>
      </w:r>
    </w:p>
    <w:p w:rsidR="00263800" w:rsidRPr="008132AE" w:rsidRDefault="00263800" w:rsidP="000E5EA0">
      <w:pPr>
        <w:pStyle w:val="ListParagraph"/>
        <w:numPr>
          <w:ilvl w:val="0"/>
          <w:numId w:val="4"/>
        </w:numPr>
        <w:spacing w:after="0" w:line="240" w:lineRule="auto"/>
        <w:jc w:val="both"/>
        <w:rPr>
          <w:rFonts w:ascii="Garamond" w:hAnsi="Garamond" w:cs="Garamond"/>
          <w:sz w:val="24"/>
          <w:szCs w:val="24"/>
        </w:rPr>
      </w:pPr>
      <w:r w:rsidRPr="008132AE">
        <w:rPr>
          <w:rFonts w:ascii="Garamond" w:hAnsi="Garamond" w:cs="Garamond"/>
          <w:sz w:val="24"/>
          <w:szCs w:val="24"/>
        </w:rPr>
        <w:t>pokrycia kosztów obrony w związku ze zgłoszonymi roszczeniami odszkodowawczymi, tj.:</w:t>
      </w:r>
    </w:p>
    <w:p w:rsidR="00263800" w:rsidRPr="008132AE" w:rsidRDefault="00263800" w:rsidP="000E5EA0">
      <w:pPr>
        <w:pStyle w:val="ListParagraph"/>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 xml:space="preserve">niezbędnych kosztów sądowej obrony przed roszczeniem poszkodowanego lub uprawnionego w sporze prowadzonym w porozumieniu z Ubezpieczycielem, </w:t>
      </w:r>
    </w:p>
    <w:p w:rsidR="00263800" w:rsidRPr="008132AE" w:rsidRDefault="00263800" w:rsidP="000E5EA0">
      <w:pPr>
        <w:pStyle w:val="ListParagraph"/>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niezbędnych kosztów sądowej obrony w postępowaniu karnym, jeśli toczące się postępowanie ma związek z ustaleniem odpowiedzialności Ubezpieczającego/Ubezpieczonego, jeżeli zakład ubezpieczeń zażądał powołania obrony lub wyraził zgodę na pokrycie tych kosztów,</w:t>
      </w:r>
    </w:p>
    <w:p w:rsidR="00263800" w:rsidRPr="008132AE" w:rsidRDefault="00263800" w:rsidP="000E5EA0">
      <w:pPr>
        <w:pStyle w:val="ListParagraph"/>
        <w:numPr>
          <w:ilvl w:val="0"/>
          <w:numId w:val="5"/>
        </w:numPr>
        <w:spacing w:after="0" w:line="240" w:lineRule="auto"/>
        <w:jc w:val="both"/>
        <w:rPr>
          <w:rFonts w:ascii="Garamond" w:hAnsi="Garamond" w:cs="Garamond"/>
          <w:sz w:val="24"/>
          <w:szCs w:val="24"/>
        </w:rPr>
      </w:pPr>
      <w:r w:rsidRPr="008132AE">
        <w:rPr>
          <w:rFonts w:ascii="Garamond" w:hAnsi="Garamond" w:cs="Garamond"/>
          <w:sz w:val="24"/>
          <w:szCs w:val="24"/>
        </w:rPr>
        <w:t>kosztów postępowań sądowych, w tym mediacji lub postępowania pojednawczego oraz kosztów opłat administracyjnych, jeżeli zakład ubezpieczeń wyraził na piśmie zgodę na pokrycie tych kosztów.</w:t>
      </w:r>
    </w:p>
    <w:p w:rsidR="00263800" w:rsidRPr="008132AE" w:rsidRDefault="00263800" w:rsidP="005643C8">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Franszyza redukcyjna: dla szkód osobowych zniesiona, dla szkód rzeczowych zniesiona, dla czystych strat finansowych franszyza redukcyjna wynosi 1.000,00 PLN.</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Franszyza integralna, udział własny w szkodzie: zniesione.</w:t>
      </w:r>
    </w:p>
    <w:p w:rsidR="00263800" w:rsidRPr="008132AE" w:rsidRDefault="00263800" w:rsidP="000E5EA0">
      <w:pPr>
        <w:pStyle w:val="ListParagraph"/>
        <w:numPr>
          <w:ilvl w:val="0"/>
          <w:numId w:val="24"/>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z zastrzeżeniem służbowych podróży zagranicznych, dla których zakres terytorialny obejmuje cały Świat.</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Przychód Spółki za rok 2017: 191.903.257,13 PLN.</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Przychód Spółki planowany na rok 2018: 189.784.069,00 PLN.</w:t>
      </w:r>
    </w:p>
    <w:p w:rsidR="00263800" w:rsidRPr="008132AE" w:rsidRDefault="00263800" w:rsidP="000E5EA0">
      <w:pPr>
        <w:pStyle w:val="ListParagraph"/>
        <w:numPr>
          <w:ilvl w:val="0"/>
          <w:numId w:val="24"/>
        </w:numPr>
        <w:spacing w:after="0" w:line="240" w:lineRule="auto"/>
        <w:jc w:val="both"/>
        <w:rPr>
          <w:rFonts w:ascii="Garamond" w:hAnsi="Garamond" w:cs="Garamond"/>
          <w:sz w:val="24"/>
          <w:szCs w:val="24"/>
        </w:rPr>
      </w:pPr>
      <w:r w:rsidRPr="008132AE">
        <w:rPr>
          <w:rFonts w:ascii="Garamond" w:hAnsi="Garamond" w:cs="Garamond"/>
          <w:sz w:val="24"/>
          <w:szCs w:val="24"/>
        </w:rPr>
        <w:t>Liczba zatrudnionych osób: stanowiska administracyjne: 263 osób, stanowiska robotnicze: 447 osób.</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OD OGNIA I INNYCH ZDARZEŃ LOSOWYCH</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spowodowane przez ogień, uderzenie pioruna, eksplozję, upadek statku powietrznego, huragan, deszcz nawalny, powódź, grad, lawinę, napór śniegu lub lodu oraz zalanie wynikłe z szybkiego topnienia mas śniegu, trzęsienie ziemi, zapadanie lub osuwanie się ziemi, bezpośrednie działanie wody, pary lub innych cieczy w wyniku awarii przewodów zbiorników lub urządzeń wodociągowych, kanalizacyjnych, centralnego ogrzewania lub innych instalacji (także wskutek zamarznięcia), otwartych kranów lub zaworów, cofnięcia się wody lub ścieków z urządzeń sieci kanalizacyjnej, samoczynne uruchomienie się instalacji tryskaczowych, zraszaczowych lub innej instalacji gaśniczej z innych przyczyn niż wskutek pożaru, wskutek nieszczelności dachów, rynien, szczelin w złączach płyt, stolarki okiennej, dym, sadzę, uderzenie pojazdu (w tym pojazdu kierowanego, posiadanego lub eksploatowanego przez Ubezpieczającego lub osobę, za którą ponosi on odpowiedzialność) lub jednostki pływającej w ubezpieczony przedmiot, huk ponaddźwiękowy, upadek drzew, budynków, budowli, urządzeń technicznych.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polegające na:</w:t>
      </w:r>
    </w:p>
    <w:p w:rsidR="00263800" w:rsidRPr="008132AE" w:rsidRDefault="00263800" w:rsidP="000E5EA0">
      <w:pPr>
        <w:numPr>
          <w:ilvl w:val="0"/>
          <w:numId w:val="8"/>
        </w:numPr>
        <w:spacing w:after="0" w:line="240" w:lineRule="auto"/>
        <w:jc w:val="both"/>
        <w:rPr>
          <w:rFonts w:ascii="Garamond" w:hAnsi="Garamond" w:cs="Garamond"/>
          <w:sz w:val="24"/>
          <w:szCs w:val="24"/>
        </w:rPr>
      </w:pPr>
      <w:r w:rsidRPr="008132AE">
        <w:rPr>
          <w:rFonts w:ascii="Garamond" w:hAnsi="Garamond" w:cs="Garamond"/>
          <w:sz w:val="24"/>
          <w:szCs w:val="24"/>
        </w:rPr>
        <w:t xml:space="preserve">skażeniu lub zanieczyszczeniu ubezpieczonego mienia spowodowane zdarzeniami losowymi objętymi umową ubezpieczenia; </w:t>
      </w:r>
    </w:p>
    <w:p w:rsidR="00263800" w:rsidRPr="008132AE" w:rsidRDefault="00263800" w:rsidP="000E5EA0">
      <w:pPr>
        <w:numPr>
          <w:ilvl w:val="0"/>
          <w:numId w:val="8"/>
        </w:numPr>
        <w:spacing w:after="0" w:line="240" w:lineRule="auto"/>
        <w:jc w:val="both"/>
        <w:rPr>
          <w:rFonts w:ascii="Garamond" w:hAnsi="Garamond" w:cs="Garamond"/>
          <w:sz w:val="24"/>
          <w:szCs w:val="24"/>
        </w:rPr>
      </w:pPr>
      <w:r w:rsidRPr="008132AE">
        <w:rPr>
          <w:rFonts w:ascii="Garamond" w:hAnsi="Garamond" w:cs="Garamond"/>
          <w:sz w:val="24"/>
          <w:szCs w:val="24"/>
        </w:rPr>
        <w:t>zniszczeniu ubezpieczonego mienia wskutek akcji gaśniczej, ratowniczej, wyburzenia lub odgruzowania, prowadzonych w związku z wystąpieniem zdarzeń, za które Ubezpieczyciel ponosi odpowiedzialność, w granicach sumy ubezpieczenia mienia zagrożonego szkodą;</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udokumentowane poniesione koszty:</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w:t>
      </w:r>
    </w:p>
    <w:p w:rsidR="00263800" w:rsidRPr="008132AE" w:rsidRDefault="00263800" w:rsidP="006423E6">
      <w:pPr>
        <w:numPr>
          <w:ilvl w:val="0"/>
          <w:numId w:val="6"/>
        </w:numPr>
        <w:tabs>
          <w:tab w:val="num" w:pos="-360"/>
        </w:tabs>
        <w:spacing w:after="0" w:line="240" w:lineRule="auto"/>
        <w:jc w:val="both"/>
        <w:rPr>
          <w:rFonts w:ascii="Garamond" w:hAnsi="Garamond" w:cs="Garamond"/>
          <w:sz w:val="24"/>
          <w:szCs w:val="24"/>
        </w:rPr>
      </w:pPr>
      <w:r w:rsidRPr="008132AE">
        <w:rPr>
          <w:rFonts w:ascii="Garamond" w:hAnsi="Garamond" w:cs="Garamond"/>
          <w:sz w:val="24"/>
          <w:szCs w:val="24"/>
        </w:rPr>
        <w:t>odtworzenia dokumentacji niezbędnej do prowadzenia działalności, która uległa uszkodzeniu, zniszczeniu lub utraceniu w wyniku zaistnienia zdarzenia losowego objętego zakresem ubezpieczenia;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wskutek pośrednich skutków wyładowań atmosferycznych, tzw. przepięć;</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wywołane tzw. przepięciami niezwiązanymi z wyładowaniami atmosferycznymi;</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aktów dewastacji i wandalizmu rozumiane jako rozmyślne zniszczenie lub uszkodzenie ubezpieczonego mienia przez osoby znajdujące się wewnątrz (bez względu na sposób dostania się do lokalu) i na zewnątrz lokalu, w szczególności, ale nie wyłącznie w elementach zewnętrznych i wewnętrznych budynków, budowli, urządzeniach, sieciach i instalacjach, elementach małej architektury, infrastrukturze drogowej, iluminacjach świetlnych, ogrodzeniach, bramach, we wszystkich lokalizacjach i obiektach działalności, w tym szkody polegające na porysowaniu, pomalowaniu (graffiti);</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związku z prowadzeniem drobnych prac budowlano-montażowych;</w:t>
      </w:r>
    </w:p>
    <w:p w:rsidR="00263800" w:rsidRPr="008132AE" w:rsidRDefault="00263800" w:rsidP="000E5EA0">
      <w:pPr>
        <w:numPr>
          <w:ilvl w:val="0"/>
          <w:numId w:val="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szkody powstałe wskutek awarii i uszkodzeń maszyn i urządzeń, spowodowane między innymi działaniem człowieka, wadami produkcyjnymi, przyczynami eksploatacyjnymi;</w:t>
      </w:r>
    </w:p>
    <w:p w:rsidR="00263800" w:rsidRPr="008132AE" w:rsidRDefault="00263800" w:rsidP="000E5EA0">
      <w:pPr>
        <w:numPr>
          <w:ilvl w:val="0"/>
          <w:numId w:val="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szkody elektryczne w urządzeniach elektrycznych;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zalania wskutek przedostania się wód gruntowych;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działania mrozu, w tym pękanie mrozowe;</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wyrządzone przez zwierzęta;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katastrofy budowlanej;</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i koszty powstałe w wyniku zagrożenia aktami terroryzmu lub aktów terroryzmu;</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szkody powstałe w wyniku strajków, zamieszek i rozruchów;</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koszty rzeczoznawców;</w:t>
      </w:r>
    </w:p>
    <w:p w:rsidR="00263800" w:rsidRPr="008132AE" w:rsidRDefault="00263800" w:rsidP="000E5EA0">
      <w:pPr>
        <w:numPr>
          <w:ilvl w:val="0"/>
          <w:numId w:val="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koszty poszukiwania wycieku wody z sieci i instalacji wodociągowych oraz kanalizacyjnych;</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5%</w:t>
      </w:r>
      <w:r w:rsidRPr="008132AE">
        <w:rPr>
          <w:rFonts w:ascii="Garamond" w:hAnsi="Garamond" w:cs="Garamond"/>
          <w:sz w:val="24"/>
          <w:szCs w:val="24"/>
        </w:rPr>
        <w:t xml:space="preserve"> łącznej sumy ubezpieczenia dla niniejszego Działu, ale nie więcej niż 50.000.000,00 PLN. Przez klauzulę automatycznego pokrycia należy rozumieć objęcie ochroną ubezpieczeniową nowo nabytego mienia, odnowienie limitów po ich wyczerpaniu 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przeciwkradzieżowych wynikających z obowiązujących przepisów prawa;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ograniczenie zasady proporcji (leeway) – w przypadku szkody w majątku trwałym </w:t>
      </w:r>
      <w:r w:rsidRPr="008132AE">
        <w:rPr>
          <w:rFonts w:ascii="Garamond" w:hAnsi="Garamond" w:cs="Garamond"/>
          <w:sz w:val="24"/>
          <w:szCs w:val="24"/>
        </w:rPr>
        <w:br/>
        <w:t xml:space="preserve">(z wyłączeniem budynków i budowli)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130%</w:t>
      </w:r>
      <w:r w:rsidRPr="008132AE">
        <w:rPr>
          <w:rFonts w:ascii="Garamond" w:hAnsi="Garamond" w:cs="Garamond"/>
          <w:sz w:val="24"/>
          <w:szCs w:val="24"/>
        </w:rPr>
        <w:t xml:space="preserve"> sumy ubezpieczenia ustalonej dla tych składników w umowie ubezpieczenia, w przypadku szkody w budynkach i budowlach zasada proporcji nie ma zastosowania;</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7"/>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25"/>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Limity odpowiedzialności na jedno i wszystkie zdarzenia na każdy okres rozliczeniowy ubezpieczenia, dla ryzyk wymienionych powyżej:</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1) – do wysokości sumy ubezpieczenia;</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2a) i 2b) – do wysokości sumy ubezpieczenia;</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2c) – 10 % wartości szkody ponad sumę ubezpieczenia;</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2d) – 500.000,00 PLN;</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3 – do wysokości sumy ubezpieczenia;</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4 – 1.000.000,00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5 – 1.000.000,00 PLN, limit dla graffiti 100.000,00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6 – w przedmiocie ubezpieczenia do wysokości sumy ubezpieczenia, w drobnych pracach budowlano-montażowych 200.000,00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7 – 400.000,00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8 – 200.000,00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9 – 5.000.000,00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10 – 500.000,00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11 – 500.000,00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12 – 15.000.000,00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13 – 15.000.000,00 PLN. Limit dotyczy wszystkich działów Opisu przedmiotu zamówienia;</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14 – 5.000.000,00 PLN. Limit dotyczy wszystkich działów Opisu przedmiotu zamówienia;</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15 – 200.000,00 PLN;</w:t>
      </w:r>
    </w:p>
    <w:p w:rsidR="00263800" w:rsidRPr="008132AE" w:rsidRDefault="00263800" w:rsidP="000E5EA0">
      <w:pPr>
        <w:pStyle w:val="ListParagraph"/>
        <w:numPr>
          <w:ilvl w:val="0"/>
          <w:numId w:val="26"/>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dla punktu 16 – 100.000,00 PLN;</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 xml:space="preserve">dla punktu 17 – </w:t>
      </w:r>
      <w:r w:rsidRPr="008132AE">
        <w:rPr>
          <w:rFonts w:ascii="Garamond" w:hAnsi="Garamond" w:cs="Garamond"/>
          <w:b/>
          <w:bCs/>
          <w:sz w:val="24"/>
          <w:szCs w:val="24"/>
        </w:rPr>
        <w:t>5%</w:t>
      </w:r>
      <w:r w:rsidRPr="008132AE">
        <w:rPr>
          <w:rFonts w:ascii="Garamond" w:hAnsi="Garamond" w:cs="Garamond"/>
          <w:sz w:val="24"/>
          <w:szCs w:val="24"/>
        </w:rPr>
        <w:t xml:space="preserve"> łącznej sumy ubezpieczenia dla niniejszego Działu, ale nie więcej niż 50.000.000,00 PLN;</w:t>
      </w:r>
    </w:p>
    <w:p w:rsidR="00263800" w:rsidRPr="008132AE" w:rsidRDefault="00263800" w:rsidP="000E5EA0">
      <w:pPr>
        <w:pStyle w:val="ListParagraph"/>
        <w:numPr>
          <w:ilvl w:val="0"/>
          <w:numId w:val="26"/>
        </w:numPr>
        <w:spacing w:after="0" w:line="240" w:lineRule="auto"/>
        <w:jc w:val="both"/>
        <w:rPr>
          <w:rFonts w:ascii="Garamond" w:hAnsi="Garamond" w:cs="Garamond"/>
          <w:sz w:val="24"/>
          <w:szCs w:val="24"/>
        </w:rPr>
      </w:pPr>
      <w:r w:rsidRPr="008132AE">
        <w:rPr>
          <w:rFonts w:ascii="Garamond" w:hAnsi="Garamond" w:cs="Garamond"/>
          <w:sz w:val="24"/>
          <w:szCs w:val="24"/>
        </w:rPr>
        <w:t>dla punktu 18 – do wysokości sumy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wszelkie kategorie mienia:</w:t>
      </w:r>
    </w:p>
    <w:p w:rsidR="00263800" w:rsidRPr="008132AE" w:rsidRDefault="00263800" w:rsidP="000E5EA0">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94"/>
        <w:gridCol w:w="3012"/>
        <w:gridCol w:w="2637"/>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3012"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637"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System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06"/>
          <w:jc w:val="center"/>
        </w:trPr>
        <w:tc>
          <w:tcPr>
            <w:tcW w:w="594"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3012" w:type="dxa"/>
            <w:tcBorders>
              <w:top w:val="double" w:sz="4" w:space="0" w:color="auto"/>
            </w:tcBorders>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Środki trwałe w gr. 1 KŚT</w:t>
            </w:r>
          </w:p>
        </w:tc>
        <w:tc>
          <w:tcPr>
            <w:tcW w:w="2637"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tcBorders>
              <w:top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217.542.120,38</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Środki trwałe w gr. 2 KŚT, w tym:</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1.099.275.683,14</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2a</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Sieci i linie światłowodowe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4.930.630,79</w:t>
            </w:r>
          </w:p>
        </w:tc>
      </w:tr>
      <w:tr w:rsidR="00263800" w:rsidRPr="008132AE">
        <w:trPr>
          <w:trHeight w:val="404"/>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2b</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Sieci i linie kablowe, linie zasilania, sieci bezprzewodowe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18.228.033,71</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Środki trwałe w gr. 3-6 i 8 KŚT z wyłączeniami</w:t>
            </w:r>
            <w:r w:rsidRPr="008132AE">
              <w:rPr>
                <w:rFonts w:ascii="Garamond" w:hAnsi="Garamond" w:cs="Garamond"/>
                <w:b/>
                <w:bCs/>
                <w:sz w:val="24"/>
                <w:szCs w:val="24"/>
              </w:rPr>
              <w:t>*</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19.628.750,79</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Niskocenne składniki majątku</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sumy stałe</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2.136.123,53</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Zapasy magazynowe (środki obrotowe)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wg najwyższej szacunkowej wartości w okresie ubezpieczenia</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1.500.000,00</w:t>
            </w:r>
          </w:p>
        </w:tc>
      </w:tr>
      <w:tr w:rsidR="00263800" w:rsidRPr="008132AE">
        <w:trPr>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6</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Nakłady inwestycyjne (adaptacyjne)</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373"/>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7</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Gotówka</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29"/>
          <w:jc w:val="center"/>
        </w:trPr>
        <w:tc>
          <w:tcPr>
            <w:tcW w:w="594"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8</w:t>
            </w:r>
          </w:p>
        </w:tc>
        <w:tc>
          <w:tcPr>
            <w:tcW w:w="3012" w:type="dxa"/>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Mienie osób trzecich</w:t>
            </w:r>
          </w:p>
        </w:tc>
        <w:tc>
          <w:tcPr>
            <w:tcW w:w="2637"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500.000,00</w:t>
            </w:r>
          </w:p>
        </w:tc>
      </w:tr>
      <w:tr w:rsidR="00263800" w:rsidRPr="008132AE">
        <w:trPr>
          <w:trHeight w:val="429"/>
          <w:jc w:val="center"/>
        </w:trPr>
        <w:tc>
          <w:tcPr>
            <w:tcW w:w="594"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9</w:t>
            </w:r>
          </w:p>
        </w:tc>
        <w:tc>
          <w:tcPr>
            <w:tcW w:w="3012" w:type="dxa"/>
            <w:tcBorders>
              <w:bottom w:val="double" w:sz="4" w:space="0" w:color="auto"/>
            </w:tcBorders>
            <w:vAlign w:val="center"/>
          </w:tcPr>
          <w:p w:rsidR="00263800" w:rsidRPr="008132AE" w:rsidRDefault="00263800" w:rsidP="002D24C6">
            <w:pPr>
              <w:spacing w:after="0" w:line="240" w:lineRule="auto"/>
              <w:rPr>
                <w:rFonts w:ascii="Garamond" w:hAnsi="Garamond" w:cs="Garamond"/>
                <w:sz w:val="24"/>
                <w:szCs w:val="24"/>
              </w:rPr>
            </w:pPr>
            <w:r w:rsidRPr="008132AE">
              <w:rPr>
                <w:rFonts w:ascii="Garamond" w:hAnsi="Garamond" w:cs="Garamond"/>
                <w:sz w:val="24"/>
                <w:szCs w:val="24"/>
              </w:rPr>
              <w:t>Mienie pracowników</w:t>
            </w:r>
          </w:p>
        </w:tc>
        <w:tc>
          <w:tcPr>
            <w:tcW w:w="2637"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sz w:val="24"/>
                <w:szCs w:val="24"/>
              </w:rPr>
              <w:t>na pierwsze ryzyko</w:t>
            </w:r>
          </w:p>
        </w:tc>
        <w:tc>
          <w:tcPr>
            <w:tcW w:w="3043" w:type="dxa"/>
            <w:tcBorders>
              <w:bottom w:val="double" w:sz="4" w:space="0" w:color="auto"/>
            </w:tcBorders>
            <w:vAlign w:val="center"/>
          </w:tcPr>
          <w:p w:rsidR="00263800" w:rsidRPr="008132AE" w:rsidRDefault="00263800" w:rsidP="002D24C6">
            <w:pPr>
              <w:spacing w:after="0" w:line="240" w:lineRule="auto"/>
              <w:jc w:val="center"/>
              <w:rPr>
                <w:rFonts w:ascii="Garamond" w:hAnsi="Garamond" w:cs="Garamond"/>
                <w:sz w:val="24"/>
                <w:szCs w:val="24"/>
              </w:rPr>
            </w:pPr>
            <w:r w:rsidRPr="008132AE">
              <w:rPr>
                <w:rFonts w:ascii="Garamond" w:hAnsi="Garamond" w:cs="Garamond"/>
                <w:color w:val="000000"/>
                <w:sz w:val="24"/>
                <w:szCs w:val="24"/>
              </w:rPr>
              <w:t>300.000,00</w:t>
            </w:r>
          </w:p>
        </w:tc>
      </w:tr>
    </w:tbl>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 xml:space="preserve">* – Środki trwałe w gr. 3-6 i 8 KŚT z wyłączeniem: </w:t>
      </w:r>
      <w:r w:rsidRPr="008132AE">
        <w:rPr>
          <w:rFonts w:ascii="Garamond" w:hAnsi="Garamond" w:cs="Garamond"/>
          <w:sz w:val="24"/>
          <w:szCs w:val="24"/>
        </w:rPr>
        <w:t>sprzętu elektronicznego, maszyn budowlanych, zabudów, pomp, silników, aparatów, transformatorów, aparatury kontrolno-pomiarowej, innych maszyn i urządzeń, farmy fotowoltaicznej ubezpieczanych odrębnie na warunkach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zostały zgodnie ze stanem na dzień 31.03.2018 r.</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Sumy ubezpieczenia: dla lp. 1, 2, 3 według wartości księgowej brutto, dla lp. 4 według ceny nabycia, dla lp. 5 według ceny nabycia lub kosztu wytworzenia, dla lp. 6 według wartości odtworzeniowej, dla lp. 7 według wartości nominalnej, dla lp. 8 i 9 według wartości rzeczywistej.</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Franszyza redukcyjna, integralna, udział własny w szkodzie: zniesione.</w:t>
      </w:r>
    </w:p>
    <w:p w:rsidR="00263800" w:rsidRPr="008132AE" w:rsidRDefault="00263800" w:rsidP="000E5EA0">
      <w:pPr>
        <w:numPr>
          <w:ilvl w:val="0"/>
          <w:numId w:val="27"/>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Wykaz głównych lokalizacji prowadzonej działalności stanowi Załącznik A do SIWZ.</w:t>
      </w:r>
    </w:p>
    <w:p w:rsidR="00263800" w:rsidRPr="008132AE" w:rsidRDefault="00263800" w:rsidP="000E5EA0">
      <w:pPr>
        <w:numPr>
          <w:ilvl w:val="0"/>
          <w:numId w:val="27"/>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Zabezpieczenia przeciwpożarowe dla wszystkich lokalizacji spełniają wymogi Rozporządzenia Ministra Spraw Wewnętrznych i Administracji z dnia 7 czerwca 2010 r. w sprawie ochrony przeciwpożarowej budynków, innych obiektów budowlanych i terenów (Dz. U. z 2010 r. Nr 109, poz.719). Ponadto obiekty poddawane są corocznej kontroli okresowej, wykonywanej przez profesjonalny podmiot zewnętrzny, polegającej między innymi na sprawdzeniu stanu technicznego elementów budynków i budowli. Ewentualne zalecenia z przeglądów, realizowane są w miarę posiadanych środków. Protokoły z przeglądów mogą zostać udostępnione na życzenie Wykonawcy, z którym w wyniku rozstrzygnięcia niniejszego postepowania zawarta zostanie umowa.</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W ramach ustalonych w umowie sum ubezpieczenia, Ubezpieczyciel dopuszcza możliwość przemieszczania środków trwałych oraz niskocennych składników majątku pomiędzy zgłoszonymi do ubezpieczenia lokalizacjami oraz nowymi lokalizacjami powstałymi w trakcie trwania umowy ubezpieczenia, spełniającymi wymogi dotyczące zabezpieczeń przeciwpożarowych i przeciwkradzieżowych wynikające z obowiązujących przepisów prawa. W związku z tym, mienie jest objęte ochroną także podczas składowania tymczasowego.</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W systemie ubezpieczenia na sumy stałe konsumpcja sumy ubezpieczenia zniesiona – dotyczy wszystkich działów Opisu przedmiotu zamówienia, w których ma zastosowanie system ubezpieczenia na sumy stałe.</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 xml:space="preserve">Mienie objęte jest ochroną ubezpieczeniową bez względu na wiek, stopień amortyzacji i technicznego lub faktycznego zużycia. </w:t>
      </w:r>
    </w:p>
    <w:p w:rsidR="00263800" w:rsidRPr="008132AE" w:rsidRDefault="00263800" w:rsidP="000E5EA0">
      <w:pPr>
        <w:numPr>
          <w:ilvl w:val="0"/>
          <w:numId w:val="27"/>
        </w:numPr>
        <w:spacing w:after="0" w:line="240" w:lineRule="auto"/>
        <w:jc w:val="both"/>
        <w:rPr>
          <w:rFonts w:ascii="Garamond" w:hAnsi="Garamond" w:cs="Garamond"/>
          <w:sz w:val="24"/>
          <w:szCs w:val="24"/>
        </w:rPr>
      </w:pPr>
      <w:r w:rsidRPr="008132AE">
        <w:rPr>
          <w:rFonts w:ascii="Garamond" w:hAnsi="Garamond" w:cs="Garamond"/>
          <w:sz w:val="24"/>
          <w:szCs w:val="24"/>
        </w:rPr>
        <w:t>Ubezpieczyciel akceptuje rodzaj i charakter mienia stanowiącego przedmiot ubezpieczenia, w związku z tym nie mają zastosowania jakikolwiek wyłączenia co do rodzaju ubezpieczanego mienia wynikające z Ogólnych Warunków Ubezpieczenia (dalej jako „OWU”) – dotyczy wszystkich działów Opisu przedmiotu zamówienia.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OD KRADZIEŻY I RABUNKU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w ubezpieczonym mieniu powstałe wskutek kradzieży z włamaniem lub rabunku (dokonanych lub usiłowanych) polegające na: utracie lub ubytku ubezpieczonego mienia z powodu jego zaboru, zniszczenia, w tym zniszczenia elementów wyposażenia lokalu i urządzeń zabezpieczających, tzn. ścian, stropów, dachów, zamków, drzwi i okien, urządzeń do przechowywania wartości pieniężnych oraz systemów alarmowych; a także szkody powstałe w wyniku:</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dewastacji (wandalizmu) rozumianej jako rozmyślne zniszczenie lub uszkodzenie </w:t>
      </w:r>
      <w:r w:rsidRPr="008132AE">
        <w:rPr>
          <w:rFonts w:ascii="Garamond" w:hAnsi="Garamond" w:cs="Garamond"/>
          <w:color w:val="000000"/>
          <w:sz w:val="24"/>
          <w:szCs w:val="24"/>
        </w:rPr>
        <w:t xml:space="preserve">ubezpieczonego mienia przez osoby trzecie, w związku z włamaniem lub rabunkiem z limitem odpowiedzialności </w:t>
      </w:r>
      <w:r w:rsidRPr="008132AE">
        <w:rPr>
          <w:rFonts w:ascii="Garamond" w:hAnsi="Garamond" w:cs="Garamond"/>
          <w:b/>
          <w:bCs/>
          <w:color w:val="000000"/>
          <w:sz w:val="24"/>
          <w:szCs w:val="24"/>
        </w:rPr>
        <w:t>400.000,00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szkody powstałe w wyniku kradzieży elementów zewnętrznych budynku / budowli z limitem odpowiedzialności </w:t>
      </w:r>
      <w:r w:rsidRPr="008132AE">
        <w:rPr>
          <w:rFonts w:ascii="Garamond" w:hAnsi="Garamond" w:cs="Garamond"/>
          <w:b/>
          <w:bCs/>
          <w:color w:val="000000"/>
          <w:sz w:val="24"/>
          <w:szCs w:val="24"/>
        </w:rPr>
        <w:t>400.000,00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4"/>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 xml:space="preserve">kradzieży zwykłej rozumianej jako zabór mienia, w tym w szczególności, ale nie wyłącznie kratek i pokryw studzienek, w celu przywłaszczenia bez przełamania zabezpieczeń lub bez użycia przemocy, groźby jej użycia bądź doprowadzenia osoby do stanu nieprzytomności lub bezbronności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i wszystkie zdarzenia na wszystkie lokalizacje w każdym rocznym okresie rozliczeniowym. Limit dotyczy wszystkich działów Opisu przedmiotu zamówienia;</w:t>
      </w:r>
    </w:p>
    <w:p w:rsidR="00263800" w:rsidRPr="008132AE" w:rsidRDefault="00263800" w:rsidP="000E5EA0">
      <w:pPr>
        <w:numPr>
          <w:ilvl w:val="0"/>
          <w:numId w:val="14"/>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przeciwkradzieżowych wynikających z obowiązujących przepisów prawa;</w:t>
      </w:r>
    </w:p>
    <w:p w:rsidR="00263800" w:rsidRPr="008132AE" w:rsidRDefault="00263800" w:rsidP="000E5EA0">
      <w:pPr>
        <w:numPr>
          <w:ilvl w:val="0"/>
          <w:numId w:val="14"/>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kalkulacja odtworzenia skradzionego mienia i uszkodzonych zabezpieczeń,</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zdjęcia uszkodzonych zabezpieczeń,</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38"/>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Przedmiot ubezpieczenia – wszelkie kategorie mienia:</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94"/>
        <w:gridCol w:w="5649"/>
        <w:gridCol w:w="3043"/>
      </w:tblGrid>
      <w:tr w:rsidR="00263800" w:rsidRPr="008132AE">
        <w:trPr>
          <w:jc w:val="center"/>
        </w:trPr>
        <w:tc>
          <w:tcPr>
            <w:tcW w:w="57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512"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96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16"/>
          <w:jc w:val="center"/>
        </w:trPr>
        <w:tc>
          <w:tcPr>
            <w:tcW w:w="579"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512" w:type="dxa"/>
            <w:tcBorders>
              <w:top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Środki trwałe</w:t>
            </w:r>
          </w:p>
        </w:tc>
        <w:tc>
          <w:tcPr>
            <w:tcW w:w="2969"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400.000,00</w:t>
            </w:r>
          </w:p>
        </w:tc>
      </w:tr>
      <w:tr w:rsidR="00263800" w:rsidRPr="008132AE">
        <w:trPr>
          <w:trHeight w:val="413"/>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Niskocenne składniki majątku</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419"/>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Zapasy magazynowe (środki obrotowe)</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Gotówka:</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x</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4a</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kradzieży z włamaniem</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4b</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rabunku w lokalu</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11"/>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4c</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od rabunku w transporcie na terenie RP</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32.000,00</w:t>
            </w:r>
          </w:p>
        </w:tc>
      </w:tr>
      <w:tr w:rsidR="00263800" w:rsidRPr="008132AE">
        <w:trPr>
          <w:trHeight w:val="429"/>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5512"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Mienie osób trzecich</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r w:rsidR="00263800" w:rsidRPr="008132AE">
        <w:trPr>
          <w:trHeight w:val="429"/>
          <w:jc w:val="center"/>
        </w:trPr>
        <w:tc>
          <w:tcPr>
            <w:tcW w:w="579"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6</w:t>
            </w:r>
          </w:p>
        </w:tc>
        <w:tc>
          <w:tcPr>
            <w:tcW w:w="5512" w:type="dxa"/>
            <w:tcBorders>
              <w:bottom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Mienie pracowników</w:t>
            </w:r>
          </w:p>
        </w:tc>
        <w:tc>
          <w:tcPr>
            <w:tcW w:w="2969"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Sumy ubezpieczenia dla lp. 1, 2 według wartości odtworzeniowej, dla lp. 3 według ceny nabycia lub kosztu wytworzenia, dla lp. 4 według wartości nominalnej, dla lp. 5, 6 według wartości rzeczywistej.</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pierwsze ryzyko.</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0"/>
          <w:numId w:val="28"/>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8"/>
        </w:numPr>
        <w:spacing w:after="0" w:line="240" w:lineRule="auto"/>
        <w:jc w:val="both"/>
        <w:rPr>
          <w:rFonts w:ascii="Garamond" w:hAnsi="Garamond" w:cs="Garamond"/>
          <w:sz w:val="24"/>
          <w:szCs w:val="24"/>
        </w:rPr>
      </w:pPr>
      <w:r w:rsidRPr="008132AE">
        <w:rPr>
          <w:rFonts w:ascii="Garamond" w:hAnsi="Garamond" w:cs="Garamond"/>
          <w:sz w:val="24"/>
          <w:szCs w:val="24"/>
        </w:rPr>
        <w:t>Zabezpieczenia przeciwkradzieżowe w ww. lokalizacji spełniają wymogi Rozporządzenia Ministra Spraw Wewnętrznych i Administracji z dnia 7 września 2010 r. w sprawie wymagań, jakim powinna odpowiadać ochrona wartości pieniężnych przechowywanych i transportowanych przez przedsiębiorców i inne jednostki organizacyjne (Dz.U. 2016 poz. 793).</w:t>
      </w:r>
    </w:p>
    <w:p w:rsidR="00263800" w:rsidRPr="008132AE" w:rsidRDefault="00263800" w:rsidP="000E5EA0">
      <w:pPr>
        <w:numPr>
          <w:ilvl w:val="0"/>
          <w:numId w:val="28"/>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Zabezpieczenia przeciwkradzieżowe obiektów zgodne są z wymogami bezpieczeństwa. Szczegóły dotyczące zabezpieczeń mogą zostać udostępnione na życzenie Wykonawcy, z którym w wyniku rozstrzygnięcia niniejszego postepowania zawarta zostanie umowa.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IV</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MASZYN I URZADZEŃ OD WSZYSTKICH RYZYK, </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W TYM AWARII I USZKODZEŃ</w:t>
      </w:r>
    </w:p>
    <w:p w:rsidR="00263800" w:rsidRPr="008132AE" w:rsidRDefault="00263800" w:rsidP="000E5EA0">
      <w:pPr>
        <w:spacing w:after="0" w:line="240" w:lineRule="auto"/>
        <w:jc w:val="center"/>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Ubezpieczającego/Ubezpieczonego zniszczenia, uszkodzenia lub utraty przedmiotu ubezpieczenia związane z używaniem i eksploatacją maszyn, urządzeń, w czasie ich pracy lub postoju, w czasie montażu lub demontażu, załadunku lub rozładunku oraz w czasie dokonywania napraw i czynności konserwacyjnych.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Do szkód objętych ochroną należą m.in.: szkody wskutek błędów projektowych, montażowych lub konstrukcyjnych, w tym użycia do produkcji niewłaściwego bądź wadliwego materiału, niewłaściwej obsługi, wandalizmu/dewastacji, rozerwania wskutek siły odśrodkowej, braku działania lub wadliwego działania urządzeń sygnalizacyjnych, pomiarowych lub zabezpieczających, niedoboru wody w kotłach, nadmiernego ciśnienia, zwarcia, przepięcia, przetężenia i innych przyczyn elektrycznych, poluzowania się części, dostania się ciała obcego.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9"/>
        </w:numPr>
        <w:spacing w:after="0" w:line="240" w:lineRule="auto"/>
        <w:jc w:val="both"/>
        <w:rPr>
          <w:rFonts w:ascii="Garamond" w:hAnsi="Garamond" w:cs="Garamond"/>
          <w:color w:val="000000"/>
          <w:sz w:val="24"/>
          <w:szCs w:val="24"/>
        </w:rPr>
      </w:pPr>
      <w:r w:rsidRPr="008132AE">
        <w:rPr>
          <w:rFonts w:ascii="Garamond" w:hAnsi="Garamond" w:cs="Garamond"/>
          <w:color w:val="000000"/>
          <w:sz w:val="24"/>
          <w:szCs w:val="24"/>
        </w:rPr>
        <w:t>ubezpieczenie ryzyk casco (szkody powstałe w szczególności, ale nie wyłącznie wskutek pożaru, bezpośredniego uderzenia pioruna, huraganu, powodzi, zapadania i osuwania się ziemi, lawiny, zalania przez wydostawanie się wody, innych cieczy lub par z urządzeń wodnokanalizacyjnych lub technologicznych, kradzieży z włamaniem, rabunku dokonanego lub usiłowania rabunku);</w:t>
      </w:r>
    </w:p>
    <w:p w:rsidR="00263800" w:rsidRPr="008132AE" w:rsidRDefault="00263800" w:rsidP="000E5EA0">
      <w:pPr>
        <w:numPr>
          <w:ilvl w:val="0"/>
          <w:numId w:val="9"/>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ubezpieczenie dodatkowych kosztów </w:t>
      </w:r>
      <w:r w:rsidRPr="008132AE">
        <w:rPr>
          <w:rFonts w:ascii="Garamond" w:hAnsi="Garamond" w:cs="Garamond"/>
          <w:color w:val="000000"/>
          <w:sz w:val="24"/>
          <w:szCs w:val="24"/>
        </w:rPr>
        <w:t xml:space="preserve">pracy w godzinach nadliczbowych, nocnych i w dniach wolnych od pracy oraz frachtu ekspresowego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color w:val="000000"/>
          <w:sz w:val="24"/>
          <w:szCs w:val="24"/>
        </w:rPr>
        <w:t>ubezpieczenie ryzyka utraty oleju smarowego i/lub czynników chłodniczych i płynów chłodz</w:t>
      </w:r>
      <w:r w:rsidRPr="008132AE">
        <w:rPr>
          <w:rFonts w:ascii="Garamond" w:eastAsia="TTE2294F88t00" w:hAnsi="Garamond" w:cs="Garamond"/>
          <w:color w:val="000000"/>
          <w:sz w:val="24"/>
          <w:szCs w:val="24"/>
        </w:rPr>
        <w:t>ą</w:t>
      </w:r>
      <w:r w:rsidRPr="008132AE">
        <w:rPr>
          <w:rFonts w:ascii="Garamond" w:hAnsi="Garamond" w:cs="Garamond"/>
          <w:color w:val="000000"/>
          <w:sz w:val="24"/>
          <w:szCs w:val="24"/>
        </w:rPr>
        <w:t xml:space="preserve">cych z limitem odpowiedzialności </w:t>
      </w:r>
      <w:r w:rsidRPr="008132AE">
        <w:rPr>
          <w:rFonts w:ascii="Garamond" w:hAnsi="Garamond" w:cs="Garamond"/>
          <w:b/>
          <w:bCs/>
          <w:color w:val="000000"/>
          <w:sz w:val="24"/>
          <w:szCs w:val="24"/>
        </w:rPr>
        <w:t>20.000,00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szkody w maszynach i urządzeniach pracujących w obiektach poniżej poziomu gruntu – odpowiedzialność do wysokości sumy ubezpieczenia;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i koszty powstałe w wyniku zagrożenia aktami terroryzmu lub aktów terroryzmu,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10%</w:t>
      </w:r>
      <w:r w:rsidRPr="008132AE">
        <w:rPr>
          <w:rFonts w:ascii="Garamond" w:hAnsi="Garamond" w:cs="Garamond"/>
          <w:sz w:val="24"/>
          <w:szCs w:val="24"/>
        </w:rPr>
        <w:t xml:space="preserve"> łącznej sumy ubezpieczenia dla niniejszego Działu. Przez klauzulę automatycznego pokrycia należy rozumieć objęcie ochroną ubezpieczeniową nowo nabytego mienia, odnowienie limitów po ich wyczerpaniu 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przeciwkradzieżowych wynikających z obowiązujących przepisów prawa;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ograniczenie zasady proporcji (leeway) – w przypadku szkody w majątku trwałym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130%</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9"/>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39"/>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będą uzasadnione i udokumentowane koszty:</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 – limit odpowiedzialności do wysokości sumy ubezpieczenia;</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0"/>
        </w:numPr>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 – limit odpowiedzialności do 10% wartości szkody ponad sumę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w przypadku szkody częściowej – wartość kosztów naprawy / remontu uszkodzonej maszyny lub urządzenia z uwzględnieniem kosztów demontażu i ponownego montażu, transportu do warsztatu naprawczego / producenta (także poza granicami Polski), cła, opłat i podatków;</w:t>
      </w:r>
    </w:p>
    <w:p w:rsidR="00263800" w:rsidRPr="008132AE" w:rsidRDefault="00263800" w:rsidP="000E5EA0">
      <w:pPr>
        <w:numPr>
          <w:ilvl w:val="0"/>
          <w:numId w:val="11"/>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w przypadku szkody całkowitej – </w:t>
      </w:r>
      <w:r w:rsidRPr="008132AE">
        <w:rPr>
          <w:rFonts w:ascii="Garamond" w:hAnsi="Garamond" w:cs="Garamond"/>
          <w:color w:val="000000"/>
          <w:sz w:val="24"/>
          <w:szCs w:val="24"/>
        </w:rPr>
        <w:t>w odniesieniu do maszyn i urządzeń nie starszych niż 10-letnie, odszkodowanie do wartości sumy ubezpieczenia maszyny przyjętej do ubezpieczenia, bez potrącania wartości zużycia technicznego. W pozostałych przypadkach zgodnie z OWU.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maszyny, urządzenia, w tym aparaty, automatyka i sterowanie, pompy, silniki itp., z wyłączeniem maszyn i pojazdów budowlanych, zabudów:</w:t>
      </w:r>
    </w:p>
    <w:p w:rsidR="00263800" w:rsidRPr="008132AE" w:rsidRDefault="00263800" w:rsidP="000E5EA0">
      <w:pPr>
        <w:spacing w:after="0" w:line="240" w:lineRule="auto"/>
        <w:jc w:val="both"/>
        <w:rPr>
          <w:rFonts w:ascii="Garamond" w:hAnsi="Garamond" w:cs="Garamond"/>
          <w:b/>
          <w:bCs/>
          <w:sz w:val="24"/>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594"/>
        <w:gridCol w:w="5649"/>
        <w:gridCol w:w="3043"/>
      </w:tblGrid>
      <w:tr w:rsidR="00263800" w:rsidRPr="008132AE">
        <w:trPr>
          <w:jc w:val="center"/>
        </w:trPr>
        <w:tc>
          <w:tcPr>
            <w:tcW w:w="57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512"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96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518"/>
          <w:jc w:val="center"/>
        </w:trPr>
        <w:tc>
          <w:tcPr>
            <w:tcW w:w="579" w:type="dxa"/>
            <w:tcBorders>
              <w:bottom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512" w:type="dxa"/>
            <w:tcBorders>
              <w:bottom w:val="single" w:sz="4" w:space="0" w:color="auto"/>
            </w:tcBorders>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Maszyny i urządzenia (Środki trwałe gr. 3-6 i 8)</w:t>
            </w:r>
          </w:p>
        </w:tc>
        <w:tc>
          <w:tcPr>
            <w:tcW w:w="2969" w:type="dxa"/>
            <w:tcBorders>
              <w:bottom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227.437.811,78</w:t>
            </w:r>
          </w:p>
        </w:tc>
      </w:tr>
      <w:tr w:rsidR="00263800" w:rsidRPr="008132AE">
        <w:trPr>
          <w:trHeight w:val="518"/>
          <w:jc w:val="center"/>
        </w:trPr>
        <w:tc>
          <w:tcPr>
            <w:tcW w:w="579" w:type="dxa"/>
            <w:tcBorders>
              <w:top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512" w:type="dxa"/>
            <w:tcBorders>
              <w:top w:val="single" w:sz="4" w:space="0" w:color="auto"/>
            </w:tcBorders>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Koszt odtworzenia danych i oprogramowania</w:t>
            </w:r>
          </w:p>
        </w:tc>
        <w:tc>
          <w:tcPr>
            <w:tcW w:w="2969" w:type="dxa"/>
            <w:tcBorders>
              <w:top w:val="sing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Sumy ubezpieczenia według wartości księgowej brutto.</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Franszyza redukcyjna: dla przedmiotu ubezpieczenia o sumie ubezpieczenia do 50.000,00 PLN franszyza redukcyjna jest zniesiona, dla przedmiotu ubezpieczenia o sumie ubezpieczenia powyżej 50.000,00 PLN franszyza redukcyjna wynosi 1.000,00 PLN.</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Franszyza integralna, udział własny w szkodzie: zniesione.</w:t>
      </w:r>
    </w:p>
    <w:p w:rsidR="00263800" w:rsidRPr="008132AE" w:rsidRDefault="00263800" w:rsidP="000E5EA0">
      <w:pPr>
        <w:numPr>
          <w:ilvl w:val="0"/>
          <w:numId w:val="32"/>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w tym lokalizacje prowadzonej przez Spółkę działalności.</w:t>
      </w:r>
    </w:p>
    <w:p w:rsidR="00263800" w:rsidRPr="008132AE" w:rsidRDefault="00263800" w:rsidP="000E5EA0">
      <w:pPr>
        <w:numPr>
          <w:ilvl w:val="0"/>
          <w:numId w:val="32"/>
        </w:numPr>
        <w:spacing w:after="0" w:line="240" w:lineRule="auto"/>
        <w:jc w:val="both"/>
        <w:rPr>
          <w:rFonts w:ascii="Garamond" w:hAnsi="Garamond" w:cs="Garamond"/>
          <w:sz w:val="24"/>
          <w:szCs w:val="24"/>
        </w:rPr>
      </w:pPr>
      <w:r w:rsidRPr="008132AE">
        <w:rPr>
          <w:rFonts w:ascii="Garamond" w:hAnsi="Garamond" w:cs="Garamond"/>
          <w:sz w:val="24"/>
          <w:szCs w:val="24"/>
        </w:rPr>
        <w:t>Nie dopuszcza się wyłączenia odpowiedzialności Ubezpieczyciela za szkody powstałe wskutek opadu atmosferycznego i mrozu.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 xml:space="preserve">UBEZPIECZENIE MASZYN BUDOWLANYCH OD WSZYSTKICH RYZYK </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W TYM AWARII I USZKODZEŃ</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 zniszczenia, uszkodzenia lub utraty przedmiotu ubezpieczenia objętego ochroną w czasie ruchu lub postoju, w czasie montażu lub demontażu, załadunku lub rozładunku oraz w czasie dokonywania napraw i czynności konserwacyjnych. Do szkód objętych ochroną należą m.in.: ogień, eksplozja, upadek statku powietrznego, powódź, deszcz nawalny, działanie wiatru, bezpośrednie uderzenie pioruna, grad, obsunięcie się ziemi lub lawina, zalanie przez wydostanie się ze znajdujących się miejscu ubezpieczenia urządzeń lub instalacji wody lub innych cieczy, kradzież z włamaniem, rabunek; zniszczenie lub uszkodzenie przez osoby trzecie, błędy w obsłudze maszyn powodujące kolizje z innymi maszynami na placu budowy, wpadnięcie do wykopu lub przewrócenie się maszyny.</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powstałe w trakcie transportu lądowego (środkiem własnym lub obcym) ubezpieczonej maszyny na terenie Polski, spowodowane zdarzeniami losowymi (tj. ogień, uderzenie pioruna, eksplozja, upadek statku powietrznego, huragan, powódź, grad, lawina osuwanie się ziemi), kradzieżą z włamaniem, rabunkiem lub ich usiłowaniem, powstałe wskutek wypadku lub kolizji, wywrócenia się lub zatonięcia środka transportu oraz podczas załadunku i rozładunku maszyn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powstałe w trakcie samoczynnego przemieszczania się na terenie Polski, spowodowane zdarzeniami losowymi, kradzieżą z włamaniem, rabunkiem lub ich usiłowaniem, powstałe wskutek wypadku lub kolizji przedmiotu ubezpieczenia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w maszynach / pojazdach podlegających obowiązkowi rejestracji, zarówno na terenie budowy / awarii jak i podczas poruszania się po drogach publicznych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szkody w maszynach, sprzęcie i urządzeniach pracujących pod ziemią, w tym w urządzeniach wiertniczych oraz w sprzęcie do wykonywania odwiertów – odpowiedzialność do wysokości sumy ubezpieczenia;</w:t>
      </w:r>
    </w:p>
    <w:p w:rsidR="00263800" w:rsidRPr="008132AE" w:rsidRDefault="00263800" w:rsidP="000E5EA0">
      <w:pPr>
        <w:numPr>
          <w:ilvl w:val="0"/>
          <w:numId w:val="12"/>
        </w:numPr>
        <w:spacing w:after="0" w:line="240" w:lineRule="auto"/>
        <w:jc w:val="both"/>
        <w:rPr>
          <w:rFonts w:ascii="Garamond" w:hAnsi="Garamond" w:cs="Garamond"/>
          <w:color w:val="000000"/>
          <w:sz w:val="24"/>
          <w:szCs w:val="24"/>
        </w:rPr>
      </w:pPr>
      <w:r w:rsidRPr="008132AE">
        <w:rPr>
          <w:rFonts w:ascii="Garamond" w:hAnsi="Garamond" w:cs="Garamond"/>
          <w:sz w:val="24"/>
          <w:szCs w:val="24"/>
        </w:rPr>
        <w:t xml:space="preserve">ubezpieczenie dodatkowych kosztów pracy w </w:t>
      </w:r>
      <w:r w:rsidRPr="008132AE">
        <w:rPr>
          <w:rFonts w:ascii="Garamond" w:hAnsi="Garamond" w:cs="Garamond"/>
          <w:color w:val="000000"/>
          <w:sz w:val="24"/>
          <w:szCs w:val="24"/>
        </w:rPr>
        <w:t xml:space="preserve">godzinach nadliczbowych, nocnych i w dniach wolnych od pracy oraz frachtu ekspresowego z limitem 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ochrona ubezpieczeniowa obejmuje również maszyny pozostawione na nieogrodzonym terenie otwartym, pod warunkiem, że przeznaczenie, rodzaj oraz aktualne miejsce użytkowania, nie pozwala na przechowywanie maszyny na terenie ogrodzonym i oświetlonym w porze nocnej – limit odpowiedzialności </w:t>
      </w:r>
      <w:r w:rsidRPr="008132AE">
        <w:rPr>
          <w:rFonts w:ascii="Garamond" w:hAnsi="Garamond" w:cs="Garamond"/>
          <w:b/>
          <w:bCs/>
          <w:sz w:val="24"/>
          <w:szCs w:val="24"/>
        </w:rPr>
        <w:t>500.000,00 PLN</w:t>
      </w:r>
      <w:r w:rsidRPr="008132AE">
        <w:rPr>
          <w:rFonts w:ascii="Garamond" w:hAnsi="Garamond" w:cs="Garamond"/>
          <w:sz w:val="24"/>
          <w:szCs w:val="24"/>
        </w:rPr>
        <w:t xml:space="preserve"> </w:t>
      </w:r>
      <w:r w:rsidRPr="008132AE">
        <w:rPr>
          <w:rFonts w:ascii="Garamond" w:hAnsi="Garamond" w:cs="Garamond"/>
          <w:color w:val="000000"/>
          <w:sz w:val="24"/>
          <w:szCs w:val="24"/>
        </w:rPr>
        <w:t>na jedno i wszystkie zdarzenia na</w:t>
      </w:r>
      <w:r w:rsidRPr="008132AE">
        <w:rPr>
          <w:rFonts w:ascii="Garamond" w:hAnsi="Garamond" w:cs="Garamond"/>
          <w:b/>
          <w:bCs/>
          <w:color w:val="000000"/>
          <w:sz w:val="24"/>
          <w:szCs w:val="24"/>
        </w:rPr>
        <w:t xml:space="preserve"> </w:t>
      </w:r>
      <w:r w:rsidRPr="008132AE">
        <w:rPr>
          <w:rFonts w:ascii="Garamond" w:hAnsi="Garamond" w:cs="Garamond"/>
          <w:color w:val="000000"/>
          <w:sz w:val="24"/>
          <w:szCs w:val="24"/>
        </w:rPr>
        <w:t>wszystkie lokalizacje w każdym rocznym okresie rozliczeniowym</w:t>
      </w:r>
      <w:r w:rsidRPr="008132AE">
        <w:rPr>
          <w:rFonts w:ascii="Garamond" w:hAnsi="Garamond" w:cs="Garamond"/>
          <w:sz w:val="24"/>
          <w:szCs w:val="24"/>
        </w:rPr>
        <w:t xml:space="preserve">, </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color w:val="000000"/>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w:t>
      </w:r>
      <w:r w:rsidRPr="008132AE">
        <w:rPr>
          <w:rFonts w:ascii="Garamond" w:hAnsi="Garamond" w:cs="Garamond"/>
          <w:sz w:val="24"/>
          <w:szCs w:val="24"/>
        </w:rPr>
        <w:t xml:space="preserve">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i koszty powstałe w wyniku zagrożenia aktami terroryzmu lub aktów terroryzmu,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20%</w:t>
      </w:r>
      <w:r w:rsidRPr="008132AE">
        <w:rPr>
          <w:rFonts w:ascii="Garamond" w:hAnsi="Garamond" w:cs="Garamond"/>
          <w:sz w:val="24"/>
          <w:szCs w:val="24"/>
        </w:rPr>
        <w:t xml:space="preserve"> łącznej sumy ubezpieczenia dla niniejszego Działu. Przez klauzulę automatycznego pokrycia należy rozumieć objęcie ochroną ubezpieczeniową nowo nabytego mienia, odnowienie limitów po ich wyczerpaniu 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przeciwkradzieżowych wynikających z obowiązujących przepisów prawa;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ograniczenie zasady proporcji (leeway) – w przypadku szkody w majątku trwałym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130%</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12"/>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44"/>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będą uzasadnione i udokumentowane koszty:</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t>zabezpieczenia ubezpieczonego mienia przed szkodą w przypadku bezpośredniego zagrożenia wystąpieniem ubezpieczonego zdarzenia – limit odpowiedzialności do wysokości sumy ubezpieczenia;</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t>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3"/>
        </w:numPr>
        <w:spacing w:after="0" w:line="240" w:lineRule="auto"/>
        <w:jc w:val="both"/>
        <w:rPr>
          <w:rFonts w:ascii="Garamond" w:hAnsi="Garamond" w:cs="Garamond"/>
          <w:sz w:val="24"/>
          <w:szCs w:val="24"/>
        </w:rPr>
      </w:pPr>
      <w:r w:rsidRPr="008132AE">
        <w:rPr>
          <w:rFonts w:ascii="Garamond" w:hAnsi="Garamond" w:cs="Garamond"/>
          <w:sz w:val="24"/>
          <w:szCs w:val="24"/>
        </w:rPr>
        <w:t>uprzątnięcia pozostałości po szkodzie, łącznie z kosztami rozbiórki i demontażu części niezdatnych do użytku – limit odpowiedzialności do 20% wartości szkody ponad sumę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w przypadku szkody częściowej – wartość kosztów naprawy / remontu uszkodzonej maszyny z uwzględnieniem kosztów demontażu i ponownego montażu, transportu do warsztatu naprawczego / producenta (także poza granicami Polski), cła, opłat i podatków;</w:t>
      </w:r>
    </w:p>
    <w:p w:rsidR="00263800" w:rsidRPr="008132AE" w:rsidRDefault="00263800" w:rsidP="000E5EA0">
      <w:pPr>
        <w:numPr>
          <w:ilvl w:val="0"/>
          <w:numId w:val="11"/>
        </w:numPr>
        <w:spacing w:after="0" w:line="240" w:lineRule="auto"/>
        <w:jc w:val="both"/>
        <w:rPr>
          <w:rFonts w:ascii="Garamond" w:hAnsi="Garamond" w:cs="Garamond"/>
          <w:sz w:val="24"/>
          <w:szCs w:val="24"/>
        </w:rPr>
      </w:pPr>
      <w:r w:rsidRPr="008132AE">
        <w:rPr>
          <w:rFonts w:ascii="Garamond" w:hAnsi="Garamond" w:cs="Garamond"/>
          <w:sz w:val="24"/>
          <w:szCs w:val="24"/>
        </w:rPr>
        <w:t xml:space="preserve">w przypadku szkody całkowitej – </w:t>
      </w:r>
      <w:r w:rsidRPr="008132AE">
        <w:rPr>
          <w:rFonts w:ascii="Garamond" w:hAnsi="Garamond" w:cs="Garamond"/>
          <w:color w:val="000000"/>
          <w:sz w:val="24"/>
          <w:szCs w:val="24"/>
        </w:rPr>
        <w:t>w odniesieniu do maszyn i urządzeń nie starszych niż 10-letnie, odszkodowanie do wartości sumy ubezpieczenia maszyny przyjętej do ubezpieczenia, bez potrącania wartości zużycia technicznego. W pozostałych przypadkach zgodnie z OWU.</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maszyny i pojazdy budowlane, zabudowy specjalne, maszyny i urządzenia zainstalowane na pojazdach, kosiarki traktorowe, wózki widłowe:</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09"/>
          <w:jc w:val="center"/>
        </w:trPr>
        <w:tc>
          <w:tcPr>
            <w:tcW w:w="594" w:type="dxa"/>
            <w:tcBorders>
              <w:top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Maszyny budowlane</w:t>
            </w:r>
          </w:p>
        </w:tc>
        <w:tc>
          <w:tcPr>
            <w:tcW w:w="3043" w:type="dxa"/>
            <w:tcBorders>
              <w:top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1.907.375,57</w:t>
            </w:r>
          </w:p>
        </w:tc>
      </w:tr>
      <w:tr w:rsidR="00263800" w:rsidRPr="008132AE">
        <w:trPr>
          <w:trHeight w:val="409"/>
          <w:jc w:val="center"/>
        </w:trPr>
        <w:tc>
          <w:tcPr>
            <w:tcW w:w="594"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649" w:type="dxa"/>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Zabudowy specjalne zamontowane na pojazdach</w:t>
            </w:r>
          </w:p>
        </w:tc>
        <w:tc>
          <w:tcPr>
            <w:tcW w:w="3043"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11.855.133,90</w:t>
            </w:r>
          </w:p>
        </w:tc>
      </w:tr>
      <w:tr w:rsidR="00263800" w:rsidRPr="008132AE">
        <w:trPr>
          <w:trHeight w:val="409"/>
          <w:jc w:val="center"/>
        </w:trPr>
        <w:tc>
          <w:tcPr>
            <w:tcW w:w="594"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649" w:type="dxa"/>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Kosiarki traktorowe i wózki widłowe</w:t>
            </w:r>
          </w:p>
        </w:tc>
        <w:tc>
          <w:tcPr>
            <w:tcW w:w="3043"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736.173,77</w:t>
            </w:r>
          </w:p>
        </w:tc>
      </w:tr>
      <w:tr w:rsidR="00263800" w:rsidRPr="008132AE">
        <w:trPr>
          <w:trHeight w:val="409"/>
          <w:jc w:val="center"/>
        </w:trPr>
        <w:tc>
          <w:tcPr>
            <w:tcW w:w="594"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5649" w:type="dxa"/>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Agregaty prądotwórcze zamontowane na przyczepach</w:t>
            </w:r>
          </w:p>
        </w:tc>
        <w:tc>
          <w:tcPr>
            <w:tcW w:w="3043" w:type="dxa"/>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284.518,96</w:t>
            </w:r>
          </w:p>
        </w:tc>
      </w:tr>
      <w:tr w:rsidR="00263800" w:rsidRPr="008132AE">
        <w:trPr>
          <w:trHeight w:val="409"/>
          <w:jc w:val="center"/>
        </w:trPr>
        <w:tc>
          <w:tcPr>
            <w:tcW w:w="594" w:type="dxa"/>
            <w:tcBorders>
              <w:bottom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5649" w:type="dxa"/>
            <w:tcBorders>
              <w:bottom w:val="double" w:sz="4" w:space="0" w:color="auto"/>
            </w:tcBorders>
            <w:vAlign w:val="center"/>
          </w:tcPr>
          <w:p w:rsidR="00263800" w:rsidRPr="008132AE" w:rsidRDefault="00263800" w:rsidP="0096265C">
            <w:pPr>
              <w:spacing w:after="0" w:line="240" w:lineRule="auto"/>
              <w:rPr>
                <w:rFonts w:ascii="Garamond" w:hAnsi="Garamond" w:cs="Garamond"/>
                <w:sz w:val="24"/>
                <w:szCs w:val="24"/>
              </w:rPr>
            </w:pPr>
            <w:r w:rsidRPr="008132AE">
              <w:rPr>
                <w:rFonts w:ascii="Garamond" w:hAnsi="Garamond" w:cs="Garamond"/>
                <w:sz w:val="24"/>
                <w:szCs w:val="24"/>
              </w:rPr>
              <w:t>Sprężarki powietrza zamontowane na przyczepach</w:t>
            </w:r>
          </w:p>
        </w:tc>
        <w:tc>
          <w:tcPr>
            <w:tcW w:w="3043" w:type="dxa"/>
            <w:tcBorders>
              <w:bottom w:val="double" w:sz="4" w:space="0" w:color="auto"/>
            </w:tcBorders>
            <w:vAlign w:val="center"/>
          </w:tcPr>
          <w:p w:rsidR="00263800" w:rsidRPr="008132AE" w:rsidRDefault="00263800" w:rsidP="0096265C">
            <w:pPr>
              <w:spacing w:after="0" w:line="240" w:lineRule="auto"/>
              <w:jc w:val="center"/>
              <w:rPr>
                <w:rFonts w:ascii="Garamond" w:hAnsi="Garamond" w:cs="Garamond"/>
                <w:sz w:val="24"/>
                <w:szCs w:val="24"/>
              </w:rPr>
            </w:pPr>
            <w:r w:rsidRPr="008132AE">
              <w:rPr>
                <w:rFonts w:ascii="Garamond" w:hAnsi="Garamond" w:cs="Garamond"/>
                <w:sz w:val="24"/>
                <w:szCs w:val="24"/>
              </w:rPr>
              <w:t>121.785,00</w:t>
            </w:r>
          </w:p>
        </w:tc>
      </w:tr>
    </w:tbl>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 Sumy ubezpieczenia zabudów specjalnych zamontowanych na pojazdach podane zostały z wyłączeniem wartości samego pojazdu, który podlega ubezpieczeniom ryzyk komunikacyjnych, w ramach Działu XI Opisu przedmiotu zamówienia.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Sumy ubezpieczenia według wartości księgowej brutto, przy czym dla lp. 2 – zabudowy specjalne zamontowane na pojazdach suma ubezpieczenia wg ceny nabycia netto (bez VAT).</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Wykaz przedmiotu ubezpieczenia stanowi Załącznik B do SIWZ.</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0"/>
          <w:numId w:val="33"/>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 z zastrzeżeniem zabudów specjalnych: pozycja lp. 14 Załącznika B do SIWZ, dla której okres ubezpieczenia jest następujący: od 19.01.2019 r. do 18.01.2021 r., pozycja lp. 15 Załącznika B do SIWZ, dla której okres ubezpieczenia jest następujący: od 29.06.2019 r. do 28.06.2021 r.</w:t>
      </w:r>
    </w:p>
    <w:p w:rsidR="00263800" w:rsidRPr="008132AE" w:rsidRDefault="00263800" w:rsidP="000E5EA0">
      <w:pPr>
        <w:numPr>
          <w:ilvl w:val="0"/>
          <w:numId w:val="33"/>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w tym lokalizacje prowadzonej przez Spółkę działalności, miejsca postoju, tereny budów oraz trasy przemieszczania się lub transportowania na środku transportu działalnością.</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SZYB I INNYCH PRZEDMIOTÓW OD STŁUCZENIA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potłuczenia (rozbicia) lub pęknięcia.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Ustalenie wysokości szkody / odszkodowania: wysokość wypłacanego odszkodowania odpowiadać winna wysokości szkody w ubezpieczonym mieniu z uwzględnieniem poniesionych kosztów demontażu i montażu, transportu, wykonania znaków reklamowych i informacyjnych oraz uprzątnięcia pozostałości po szkodzie, bez pomniejszania zużycia technicznego.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szyby i inne przedmioty szklane:</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594"/>
        <w:gridCol w:w="5649"/>
        <w:gridCol w:w="3043"/>
      </w:tblGrid>
      <w:tr w:rsidR="00263800" w:rsidRPr="008132AE">
        <w:trPr>
          <w:trHeight w:val="477"/>
          <w:jc w:val="center"/>
        </w:trPr>
        <w:tc>
          <w:tcPr>
            <w:tcW w:w="57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512"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2969" w:type="dxa"/>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1402"/>
          <w:jc w:val="center"/>
        </w:trPr>
        <w:tc>
          <w:tcPr>
            <w:tcW w:w="57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512" w:type="dxa"/>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Szyby i inne przedmioty szklane wewnętrzne i zewnętrzne (np. reklamy, oświetlenia, oszklenia gablot reklamowych, tablice świetlne, przedmioty ceramiczne, szkło laboratoryjne)</w:t>
            </w:r>
          </w:p>
        </w:tc>
        <w:tc>
          <w:tcPr>
            <w:tcW w:w="2969"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100.000,00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 xml:space="preserve">System ubezpieczenia: pierwsze ryzyko. </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odtworzeniowej.</w:t>
      </w:r>
    </w:p>
    <w:p w:rsidR="00263800" w:rsidRPr="008132AE" w:rsidRDefault="00263800" w:rsidP="000E5EA0">
      <w:pPr>
        <w:numPr>
          <w:ilvl w:val="0"/>
          <w:numId w:val="29"/>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 za wyjątkiem szkód w szkle laboratoryjnym, dla których franszyza redukcyjna, udział własny w szkodzie są zniesione, natomiast franszyza integralna wynosi 500.00 PLN.</w:t>
      </w:r>
    </w:p>
    <w:p w:rsidR="00263800" w:rsidRPr="008132AE" w:rsidRDefault="00263800" w:rsidP="000E5EA0">
      <w:pPr>
        <w:numPr>
          <w:ilvl w:val="0"/>
          <w:numId w:val="29"/>
        </w:numPr>
        <w:spacing w:after="0" w:line="240" w:lineRule="auto"/>
        <w:jc w:val="both"/>
        <w:rPr>
          <w:rFonts w:ascii="Garamond" w:hAnsi="Garamond" w:cs="Garamond"/>
          <w:b/>
          <w:bCs/>
          <w:sz w:val="24"/>
          <w:szCs w:val="24"/>
        </w:rPr>
      </w:pPr>
      <w:r w:rsidRPr="008132AE">
        <w:rPr>
          <w:rFonts w:ascii="Garamond" w:hAnsi="Garamond" w:cs="Garamond"/>
          <w:b/>
          <w:bCs/>
          <w:sz w:val="24"/>
          <w:szCs w:val="24"/>
        </w:rPr>
        <w:t xml:space="preserve">Okres ubezpieczenia: od 01.01.2019 r. do 31.12.2020 r. </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SPRZĘTU ELEKTRONICZNEGO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 xml:space="preserve">Odpowiedzialność za szkody powstałe w wyniku nagłego, nieprzewidzianego i niezależnego od woli Ubezpieczającego/Ubezpieczonego zniszczenia, uszkodzenia lub utraty sprzętu elektronicznego objętego ochroną, powstałe m.in. wskutek działania człowieka, w tym upadku lub upuszczenia, ognia, dymu, sadzy, huraganu, kradzieży z włamaniem i rabunku, działania wody, wad produkcyjnych, zbyt wysokiego lub zbyt niskiego napięcia w sieci instalacji elektrycznej, pośredniego działania wyładowań atmosferycznych użytkowania mobilnego sprzętu przenośnego, w tym wskutek jego upadku, upuszczenia z rozszerzeniem o: </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ubezpieczenie lamp, m.in. elektronowych, rentgenowskich, nośników obrazu w urządzeniach fotokopiujących oraz innych zgodnie z przedmiotem ubezpieczenia, z limitem odpowiedzialności do wysokości sumy ubezpieczenia sprzętu;</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szkody z tytułu zniszczenia, uszkodzenia lub utraty sprzętu elektronicznego zainstalowanego (wewnątrz i na zewnątrz) lub przewożonego w pojazdach z limitem odpowiedzialności do wysokości sumy ubezpieczenia zainstalowanego lub przewożonego sprzętu;</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szkody powstałe w czasie tymczasowego magazynowania z limitem odpowiedzialności do wysokości sumy ubezpieczenia tymczasowo magazynowanego sprzętu;</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i koszty powstałe w wyniku zagrożenia aktami terroryzmu lub aktów terroryzmu,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20%</w:t>
      </w:r>
      <w:r w:rsidRPr="008132AE">
        <w:rPr>
          <w:rFonts w:ascii="Garamond" w:hAnsi="Garamond" w:cs="Garamond"/>
          <w:sz w:val="24"/>
          <w:szCs w:val="24"/>
        </w:rPr>
        <w:t xml:space="preserve"> łącznej sumy ubezpieczenia dla niniejszego Działu. Przez klauzulę automatycznego pokrycia należy rozumieć objęcie ochroną ubezpieczeniową nowo nabytego mienia, odnowienie limitów po ich wyczerpaniu 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klauzula miejsca ubezpieczenia, zgodnie z którą ochroną obejmuje się mienie we wszystkich lokalizacjach czasowych lub stałych na terenie RP użytkowanych i/lub administrowanych przez jednostki objęte ubezpieczeniem, spełniających wymogi dotyczące zabezpieczeń przeciwpożarowych i przeciwkradzieżowych wynikających z obowiązujących przepisów prawa;</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ograniczenie zasady proporcji (leeway) – w przypadku szkody w majątku trwałym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130%</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16"/>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37"/>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0E5EA0">
      <w:pPr>
        <w:numPr>
          <w:ilvl w:val="0"/>
          <w:numId w:val="15"/>
        </w:numPr>
        <w:spacing w:after="0" w:line="240" w:lineRule="auto"/>
        <w:jc w:val="both"/>
        <w:rPr>
          <w:rFonts w:ascii="Garamond" w:hAnsi="Garamond" w:cs="Garamond"/>
          <w:sz w:val="24"/>
          <w:szCs w:val="24"/>
        </w:rPr>
      </w:pPr>
      <w:r w:rsidRPr="008132AE">
        <w:rPr>
          <w:rFonts w:ascii="Garamond" w:hAnsi="Garamond" w:cs="Garamond"/>
          <w:sz w:val="24"/>
          <w:szCs w:val="24"/>
        </w:rPr>
        <w:t>koszty zabezpieczenia ubezpieczonego mienia przed szkodą w przypadku bezpośredniego zagrożenia wystąpieniem ubezpieczonego zdarzenia – limit odpowiedzialności do wysokości sumy ubezpieczenia;</w:t>
      </w:r>
    </w:p>
    <w:p w:rsidR="00263800" w:rsidRPr="008132AE" w:rsidRDefault="00263800" w:rsidP="006423E6">
      <w:pPr>
        <w:numPr>
          <w:ilvl w:val="0"/>
          <w:numId w:val="15"/>
        </w:numPr>
        <w:tabs>
          <w:tab w:val="num" w:pos="-568"/>
        </w:tabs>
        <w:spacing w:after="0" w:line="240" w:lineRule="auto"/>
        <w:jc w:val="both"/>
        <w:rPr>
          <w:rFonts w:ascii="Garamond" w:hAnsi="Garamond" w:cs="Garamond"/>
          <w:sz w:val="24"/>
          <w:szCs w:val="24"/>
        </w:rPr>
      </w:pPr>
      <w:r w:rsidRPr="008132AE">
        <w:rPr>
          <w:rFonts w:ascii="Garamond" w:hAnsi="Garamond" w:cs="Garamond"/>
          <w:sz w:val="24"/>
          <w:szCs w:val="24"/>
        </w:rPr>
        <w:t>koszty związane z ratunkiem ubezpieczonego i dotkniętego szkodą mienia, mającego na celu niedopuszczenie do powstania lub zwiększenia szkody – limit odpowiedzialności do wysokości sumy ubezpieczenia;</w:t>
      </w:r>
    </w:p>
    <w:p w:rsidR="00263800" w:rsidRPr="008132AE" w:rsidRDefault="00263800" w:rsidP="000E5EA0">
      <w:pPr>
        <w:numPr>
          <w:ilvl w:val="0"/>
          <w:numId w:val="15"/>
        </w:numPr>
        <w:spacing w:after="0" w:line="240" w:lineRule="auto"/>
        <w:jc w:val="both"/>
        <w:rPr>
          <w:rFonts w:ascii="Garamond" w:hAnsi="Garamond" w:cs="Garamond"/>
          <w:sz w:val="24"/>
          <w:szCs w:val="24"/>
        </w:rPr>
      </w:pPr>
      <w:r w:rsidRPr="008132AE">
        <w:rPr>
          <w:rFonts w:ascii="Garamond" w:hAnsi="Garamond" w:cs="Garamond"/>
          <w:sz w:val="24"/>
          <w:szCs w:val="24"/>
        </w:rPr>
        <w:t>koszty uprzątnięcia pozostałości po szkodzie, łącznie z kosztami rozbiórki i demontażu części niezdatnych do użytku – limit odpowiedzialności do 20 % wartości szkody ponad sumę ubezpieczenia.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 sprzęt elektroniczny, koszt odtworzenia danych i oprogramowania:</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399"/>
          <w:jc w:val="center"/>
        </w:trPr>
        <w:tc>
          <w:tcPr>
            <w:tcW w:w="594" w:type="dxa"/>
            <w:tcBorders>
              <w:top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Sprzęt elektroniczny stacjonarny</w:t>
            </w:r>
          </w:p>
        </w:tc>
        <w:tc>
          <w:tcPr>
            <w:tcW w:w="3043" w:type="dxa"/>
            <w:tcBorders>
              <w:top w:val="double" w:sz="4" w:space="0" w:color="auto"/>
            </w:tcBorders>
            <w:vAlign w:val="center"/>
          </w:tcPr>
          <w:p w:rsidR="00263800" w:rsidRPr="008132AE" w:rsidRDefault="00263800" w:rsidP="002D4071">
            <w:pPr>
              <w:spacing w:after="0" w:line="240" w:lineRule="auto"/>
              <w:jc w:val="center"/>
              <w:rPr>
                <w:rFonts w:ascii="Garamond" w:hAnsi="Garamond" w:cs="Garamond"/>
                <w:sz w:val="24"/>
                <w:szCs w:val="24"/>
              </w:rPr>
            </w:pPr>
            <w:r w:rsidRPr="008132AE">
              <w:rPr>
                <w:rFonts w:ascii="Garamond" w:hAnsi="Garamond" w:cs="Garamond"/>
                <w:sz w:val="24"/>
                <w:szCs w:val="24"/>
              </w:rPr>
              <w:t>5.553.235,42</w:t>
            </w:r>
          </w:p>
        </w:tc>
      </w:tr>
      <w:tr w:rsidR="00263800" w:rsidRPr="008132AE">
        <w:trPr>
          <w:trHeight w:val="390"/>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Sprzęt elektroniczny przenośny</w:t>
            </w:r>
          </w:p>
        </w:tc>
        <w:tc>
          <w:tcPr>
            <w:tcW w:w="3043"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770.876,03</w:t>
            </w:r>
          </w:p>
        </w:tc>
      </w:tr>
      <w:tr w:rsidR="00263800" w:rsidRPr="008132AE">
        <w:trPr>
          <w:trHeight w:val="390"/>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Kamery do inspekcji kanalizacji sanitarnej wraz z urządzeniami</w:t>
            </w:r>
          </w:p>
        </w:tc>
        <w:tc>
          <w:tcPr>
            <w:tcW w:w="3043"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1.993.281,80</w:t>
            </w:r>
          </w:p>
        </w:tc>
      </w:tr>
      <w:tr w:rsidR="00263800" w:rsidRPr="008132AE">
        <w:trPr>
          <w:trHeight w:val="424"/>
          <w:jc w:val="center"/>
        </w:trPr>
        <w:tc>
          <w:tcPr>
            <w:tcW w:w="594"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4</w:t>
            </w:r>
          </w:p>
        </w:tc>
        <w:tc>
          <w:tcPr>
            <w:tcW w:w="5649" w:type="dxa"/>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Telefony komórkowe</w:t>
            </w:r>
          </w:p>
        </w:tc>
        <w:tc>
          <w:tcPr>
            <w:tcW w:w="3043" w:type="dxa"/>
            <w:vAlign w:val="center"/>
          </w:tcPr>
          <w:p w:rsidR="00263800" w:rsidRPr="008132AE" w:rsidRDefault="00263800" w:rsidP="000E5EA0">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40.000,00</w:t>
            </w:r>
          </w:p>
        </w:tc>
      </w:tr>
      <w:tr w:rsidR="00263800" w:rsidRPr="008132AE">
        <w:trPr>
          <w:trHeight w:val="580"/>
          <w:jc w:val="center"/>
        </w:trPr>
        <w:tc>
          <w:tcPr>
            <w:tcW w:w="594"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5</w:t>
            </w:r>
          </w:p>
        </w:tc>
        <w:tc>
          <w:tcPr>
            <w:tcW w:w="5649" w:type="dxa"/>
            <w:tcBorders>
              <w:bottom w:val="double" w:sz="4" w:space="0" w:color="auto"/>
            </w:tcBorders>
            <w:vAlign w:val="center"/>
          </w:tcPr>
          <w:p w:rsidR="00263800" w:rsidRPr="008132AE" w:rsidRDefault="00263800" w:rsidP="000E5EA0">
            <w:pPr>
              <w:spacing w:after="0" w:line="240" w:lineRule="auto"/>
              <w:rPr>
                <w:rFonts w:ascii="Garamond" w:hAnsi="Garamond" w:cs="Garamond"/>
                <w:sz w:val="24"/>
                <w:szCs w:val="24"/>
              </w:rPr>
            </w:pPr>
            <w:r w:rsidRPr="008132AE">
              <w:rPr>
                <w:rFonts w:ascii="Garamond" w:hAnsi="Garamond" w:cs="Garamond"/>
                <w:sz w:val="24"/>
                <w:szCs w:val="24"/>
              </w:rPr>
              <w:t>Koszt odtworzenia danych i oprogramowania</w:t>
            </w:r>
          </w:p>
        </w:tc>
        <w:tc>
          <w:tcPr>
            <w:tcW w:w="3043" w:type="dxa"/>
            <w:tcBorders>
              <w:bottom w:val="double" w:sz="4" w:space="0" w:color="auto"/>
            </w:tcBorders>
            <w:vAlign w:val="center"/>
          </w:tcPr>
          <w:p w:rsidR="00263800" w:rsidRPr="008132AE" w:rsidRDefault="00263800" w:rsidP="000E5EA0">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500.000,00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Miejsce ubezpieczenia: wszystkie lokalizacje mienia na terenie RP, zgodnie z prowadzoną działalnością, dla sprzętu elektronicznego przenośnego i telefonów komórkowych – teren UE.</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odtworzeniowej lub wartości księgowej brutto.</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 przy czym dla lp. 4 i lp. 5 na pierwsze ryzyko.</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 xml:space="preserve">Wykaz sprzętu elektronicznego dla lp. 1, 2 i 3 stanowi </w:t>
      </w:r>
      <w:r w:rsidRPr="008132AE">
        <w:rPr>
          <w:rFonts w:ascii="Garamond" w:hAnsi="Garamond" w:cs="Garamond"/>
          <w:color w:val="000000"/>
          <w:sz w:val="24"/>
          <w:szCs w:val="24"/>
        </w:rPr>
        <w:t>Załącznik C do SIWZ</w:t>
      </w:r>
      <w:r w:rsidRPr="008132AE">
        <w:rPr>
          <w:rFonts w:ascii="Garamond" w:hAnsi="Garamond" w:cs="Garamond"/>
          <w:sz w:val="24"/>
          <w:szCs w:val="24"/>
        </w:rPr>
        <w:t>.</w:t>
      </w:r>
    </w:p>
    <w:p w:rsidR="00263800" w:rsidRPr="008132AE" w:rsidRDefault="00263800" w:rsidP="000E5EA0">
      <w:pPr>
        <w:numPr>
          <w:ilvl w:val="0"/>
          <w:numId w:val="30"/>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0"/>
          <w:numId w:val="30"/>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 za wyjątkiem Kamery do inspekcji kanalizacji sanitarnej wraz z urządzeniami: pozycja lp. 6 Załącznika C do SIWZ, dla której okres ubezpieczenia jest następujący: od 29.06.2019 r. do 28.06.2021 r.</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VIII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FARMY FOTOWOLTAICZNEJ OD WSZYSTKICH RYZYK</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wyniku nagłego, nieprzewidzianego i niezależnego od woli Ubezpieczającego/Ubezpieczonego zniszczenia, uszkodzenia lub utraty przedmiotu ubezpieczenia, związane z używaniem i eksploatacją, w czasie montażu lub demontażu, załadunku lub rozładunku oraz w czasie dokonywania napraw i czynności konserwacyjnych.</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Do szkód objętych ochroną należą między innymi: szkody wskutek niewłaściwej obsługi, gradu, powodzi, huraganu, działania wody i wilgoci, wyładowania atmosferycznego, upadku statku powietrznego, wandalizmu/dewastacji, uszkodzenia przez zwierzęta, awarii mechanizmów wynikających z wadliwego działania lub niezadziałania osprzętu elektrycznego, w tym inwerterów lub urządzeń bezpieczeństwa, zwarcia, przepięcia, przetężenia, błędu projektowego, wady materiałowej lub wadliwego wykonania.</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Zakres ubezpieczenia rozszerzony o:</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spowodowane kradzieżą zwykłą, rozumianą jako zabór mienia w celu przywłaszczenia bez przełamania zabezpieczeń lub bez użycia przemocy, groźby jej użycia bądź doprowadzenia osoby do stanu nieprzytomności lub bezbronności, ze </w:t>
      </w:r>
      <w:r w:rsidRPr="008132AE">
        <w:rPr>
          <w:rFonts w:ascii="Garamond" w:hAnsi="Garamond" w:cs="Garamond"/>
          <w:color w:val="000000"/>
          <w:sz w:val="24"/>
          <w:szCs w:val="24"/>
        </w:rPr>
        <w:t>wspólnym limitem odpowiedzialności określonym w Dziale III Opisu przedmiotu zamówienia</w:t>
      </w:r>
      <w:r w:rsidRPr="008132AE">
        <w:rPr>
          <w:rFonts w:ascii="Garamond" w:hAnsi="Garamond" w:cs="Garamond"/>
          <w:sz w:val="24"/>
          <w:szCs w:val="24"/>
        </w:rPr>
        <w:t>;</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i koszty powstałe w wyniku zagrożenia aktami terroryzmu lub aktów terroryzmu,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szkody powstałe w wyniku strajków, zamieszek i rozruchów, ze </w:t>
      </w:r>
      <w:r w:rsidRPr="008132AE">
        <w:rPr>
          <w:rFonts w:ascii="Garamond" w:hAnsi="Garamond" w:cs="Garamond"/>
          <w:color w:val="000000"/>
          <w:sz w:val="24"/>
          <w:szCs w:val="24"/>
        </w:rPr>
        <w:t>wspólnym limitem odpowiedzialności określonym w Dziale II Opisu przedmiotu zamówienia</w:t>
      </w:r>
      <w:r w:rsidRPr="008132AE">
        <w:rPr>
          <w:rFonts w:ascii="Garamond" w:hAnsi="Garamond" w:cs="Garamond"/>
          <w:sz w:val="24"/>
          <w:szCs w:val="24"/>
        </w:rPr>
        <w:t>;</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ubezpieczenie dodatkowych kosztów pracy w godzinach nadliczbowych, nocnych i w dniach wolnych od pracy oraz frachtu ekspresowego z limitem odpowiedzialności na jedno i wszystkie zdarzenia na</w:t>
      </w:r>
      <w:r w:rsidRPr="008132AE">
        <w:rPr>
          <w:rFonts w:ascii="Garamond" w:hAnsi="Garamond" w:cs="Garamond"/>
          <w:b/>
          <w:bCs/>
          <w:sz w:val="24"/>
          <w:szCs w:val="24"/>
        </w:rPr>
        <w:t xml:space="preserve"> </w:t>
      </w:r>
      <w:r w:rsidRPr="008132AE">
        <w:rPr>
          <w:rFonts w:ascii="Garamond" w:hAnsi="Garamond" w:cs="Garamond"/>
          <w:sz w:val="24"/>
          <w:szCs w:val="24"/>
        </w:rPr>
        <w:t xml:space="preserve">wszystkie lokalizacje w każdym rocznym okresie rozliczeniowym z limitem </w:t>
      </w:r>
      <w:r w:rsidRPr="008132AE">
        <w:rPr>
          <w:rFonts w:ascii="Garamond" w:hAnsi="Garamond" w:cs="Garamond"/>
          <w:color w:val="000000"/>
          <w:sz w:val="24"/>
          <w:szCs w:val="24"/>
        </w:rPr>
        <w:t xml:space="preserve">odpowiedzialności </w:t>
      </w:r>
      <w:r w:rsidRPr="008132AE">
        <w:rPr>
          <w:rFonts w:ascii="Garamond" w:hAnsi="Garamond" w:cs="Garamond"/>
          <w:b/>
          <w:bCs/>
          <w:color w:val="000000"/>
          <w:sz w:val="24"/>
          <w:szCs w:val="24"/>
        </w:rPr>
        <w:t>100.000,00 PLN</w:t>
      </w:r>
      <w:r w:rsidRPr="008132AE">
        <w:rPr>
          <w:rFonts w:ascii="Garamond" w:hAnsi="Garamond" w:cs="Garamond"/>
          <w:color w:val="000000"/>
          <w:sz w:val="24"/>
          <w:szCs w:val="24"/>
        </w:rPr>
        <w:t xml:space="preserve"> na jedno </w:t>
      </w:r>
      <w:r w:rsidRPr="008132AE">
        <w:rPr>
          <w:rFonts w:ascii="Garamond" w:hAnsi="Garamond" w:cs="Garamond"/>
          <w:sz w:val="24"/>
          <w:szCs w:val="24"/>
        </w:rPr>
        <w:t>i wszystkie zdarzenia na</w:t>
      </w:r>
      <w:r w:rsidRPr="008132AE">
        <w:rPr>
          <w:rFonts w:ascii="Garamond" w:hAnsi="Garamond" w:cs="Garamond"/>
          <w:b/>
          <w:bCs/>
          <w:sz w:val="24"/>
          <w:szCs w:val="24"/>
        </w:rPr>
        <w:t xml:space="preserve"> </w:t>
      </w:r>
      <w:r w:rsidRPr="008132AE">
        <w:rPr>
          <w:rFonts w:ascii="Garamond" w:hAnsi="Garamond" w:cs="Garamond"/>
          <w:sz w:val="24"/>
          <w:szCs w:val="24"/>
        </w:rPr>
        <w:t>wszystkie lokalizacje w każdym rocznym okresie rozliczeniowym;</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dodatkowe koszty związane z postępem technologicznym w sytuacjach, gdy przywrócenie zniszczonego mienia z zachowaniem takiego samego rodzaju i jakości jak sprzed zdarzenia objętego ochroną jest niemożliwe. Limit na te koszty wynosi </w:t>
      </w:r>
      <w:r w:rsidRPr="008132AE">
        <w:rPr>
          <w:rFonts w:ascii="Garamond" w:hAnsi="Garamond" w:cs="Garamond"/>
          <w:b/>
          <w:bCs/>
          <w:sz w:val="24"/>
          <w:szCs w:val="24"/>
        </w:rPr>
        <w:t>20%</w:t>
      </w:r>
      <w:r w:rsidRPr="008132AE">
        <w:rPr>
          <w:rFonts w:ascii="Garamond" w:hAnsi="Garamond" w:cs="Garamond"/>
          <w:sz w:val="24"/>
          <w:szCs w:val="24"/>
        </w:rPr>
        <w:t xml:space="preserve"> wartości szkody na każde zdarzenie;</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klauzula automatycznego pokrycia do </w:t>
      </w:r>
      <w:r w:rsidRPr="008132AE">
        <w:rPr>
          <w:rFonts w:ascii="Garamond" w:hAnsi="Garamond" w:cs="Garamond"/>
          <w:b/>
          <w:bCs/>
          <w:sz w:val="24"/>
          <w:szCs w:val="24"/>
        </w:rPr>
        <w:t>20%</w:t>
      </w:r>
      <w:r w:rsidRPr="008132AE">
        <w:rPr>
          <w:rFonts w:ascii="Garamond" w:hAnsi="Garamond" w:cs="Garamond"/>
          <w:sz w:val="24"/>
          <w:szCs w:val="24"/>
        </w:rPr>
        <w:t xml:space="preserve"> łącznej sumy ubezpieczenia dla niniejszego Działu. Przez klauzulę automatycznego pokrycia należy rozumieć objęcie ochroną ubezpieczeniową nowo nabytego mienia, odnowienie limitów po ich wyczerpaniu lub każdego wzrostu wartości mienia wskutek modernizacji lub inwestycji, z dniem przejścia na Zamawiającego ryzyka związanego z posiadaniem tego mienia. Dopłata składki wynikającej z rozszerzenia ochrony ubezpieczeniowej następuje na następujących zasadach: Ubezpieczający/Ubezpieczony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ograniczenie zasady proporcji (leeway) – w przypadku szkody w majątku trwałym zasada proporcjonalnej redukcji odszkodowania stosowana będzie, jeżeli wartość poszczególnych składników majątku trwałego w dniu szkody przekraczać będzie </w:t>
      </w:r>
      <w:r w:rsidRPr="008132AE">
        <w:rPr>
          <w:rFonts w:ascii="Garamond" w:hAnsi="Garamond" w:cs="Garamond"/>
          <w:b/>
          <w:bCs/>
          <w:sz w:val="24"/>
          <w:szCs w:val="24"/>
        </w:rPr>
        <w:t>130%</w:t>
      </w:r>
      <w:r w:rsidRPr="008132AE">
        <w:rPr>
          <w:rFonts w:ascii="Garamond" w:hAnsi="Garamond" w:cs="Garamond"/>
          <w:sz w:val="24"/>
          <w:szCs w:val="24"/>
        </w:rPr>
        <w:t xml:space="preserve"> sumy ubezpieczenia ustalonej dla tych składników w umowie ubezpieczenia.</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winy umyślnej lub rażącego niedbalstwa Reprezentantów Ubezpieczającego/Ubezpieczonego (Członkowie Zarządu, Prokurenci). Za szkody powstałe z winy umyślnej lub rażącego niedbalstwa osób nie będących reprezentantami Ubezpieczającego/Ubezpieczonego zakład ubezpieczeń ponosi pełną odpowiedzialność;</w:t>
      </w:r>
    </w:p>
    <w:p w:rsidR="00263800" w:rsidRPr="008132AE" w:rsidRDefault="00263800" w:rsidP="000E5EA0">
      <w:pPr>
        <w:numPr>
          <w:ilvl w:val="0"/>
          <w:numId w:val="31"/>
        </w:numPr>
        <w:spacing w:after="0" w:line="240" w:lineRule="auto"/>
        <w:jc w:val="both"/>
        <w:rPr>
          <w:rFonts w:ascii="Garamond" w:hAnsi="Garamond" w:cs="Garamond"/>
          <w:sz w:val="24"/>
          <w:szCs w:val="24"/>
        </w:rPr>
      </w:pPr>
      <w:r w:rsidRPr="008132AE">
        <w:rPr>
          <w:rFonts w:ascii="Garamond" w:hAnsi="Garamond" w:cs="Garamond"/>
          <w:sz w:val="24"/>
          <w:szCs w:val="24"/>
        </w:rPr>
        <w:t xml:space="preserve">W ubezpieczeniu zastosowanie będzie miała klauzula samolikwidacji szkód drobnych, zgodnie z którą Ubezpieczony może przystąpić do usunięcia szkody bez oględzin zakładu ubezpieczeń, jeżeli jej szacunkowa wartość nie przekracza kwoty </w:t>
      </w:r>
      <w:r w:rsidRPr="008132AE">
        <w:rPr>
          <w:rFonts w:ascii="Garamond" w:hAnsi="Garamond" w:cs="Garamond"/>
          <w:b/>
          <w:bCs/>
          <w:sz w:val="24"/>
          <w:szCs w:val="24"/>
        </w:rPr>
        <w:t>10.000,00 PLN</w:t>
      </w:r>
      <w:r w:rsidRPr="008132AE">
        <w:rPr>
          <w:rFonts w:ascii="Garamond" w:hAnsi="Garamond" w:cs="Garamond"/>
          <w:sz w:val="24"/>
          <w:szCs w:val="24"/>
        </w:rPr>
        <w:t>. Warunkiem zastosowania klauzuli jest przedstawienie przez Ubezpieczonego następujących dokumentów:</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kalkulacja naprawy uszkodzonego mienia,</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kopia faktury za odtworzenie mienia,</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45"/>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985A71">
      <w:pPr>
        <w:spacing w:after="0" w:line="240" w:lineRule="auto"/>
        <w:jc w:val="both"/>
        <w:rPr>
          <w:rFonts w:ascii="Garamond" w:hAnsi="Garamond" w:cs="Garamond"/>
          <w:sz w:val="24"/>
          <w:szCs w:val="24"/>
        </w:rPr>
      </w:pPr>
      <w:r w:rsidRPr="008132AE">
        <w:rPr>
          <w:rFonts w:ascii="Garamond" w:hAnsi="Garamond" w:cs="Garamond"/>
          <w:sz w:val="24"/>
          <w:szCs w:val="24"/>
        </w:rPr>
        <w:t>W ramach ubezpieczenia pokryte są:</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zabezpieczenia ubezpieczonego mienia przed szkodą w przypadku bezpośredniego zagrożenia wystąpieniem ubezpieczonego zdarzenia – limit odpowiedzialności do wysokości sumy ubezpieczenia;</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związane z ratunkiem ubezpieczonego i dotkniętego szkodą mienia, mającego na celu niedopuszczenie do powstania lub zwiększenia szkody – limit odpowiedzialności do wysokości sumy ubezpieczenia;</w:t>
      </w:r>
    </w:p>
    <w:p w:rsidR="00263800" w:rsidRPr="008132AE" w:rsidRDefault="00263800" w:rsidP="00985A71">
      <w:pPr>
        <w:numPr>
          <w:ilvl w:val="0"/>
          <w:numId w:val="47"/>
        </w:numPr>
        <w:spacing w:after="0" w:line="240" w:lineRule="auto"/>
        <w:jc w:val="both"/>
        <w:rPr>
          <w:rFonts w:ascii="Garamond" w:hAnsi="Garamond" w:cs="Garamond"/>
          <w:sz w:val="24"/>
          <w:szCs w:val="24"/>
        </w:rPr>
      </w:pPr>
      <w:r w:rsidRPr="008132AE">
        <w:rPr>
          <w:rFonts w:ascii="Garamond" w:hAnsi="Garamond" w:cs="Garamond"/>
          <w:sz w:val="24"/>
          <w:szCs w:val="24"/>
        </w:rPr>
        <w:t>koszty uprzątnięcia pozostałości po szkodzie, łącznie z kosztami rozbiórki i demontażu części niezdatnych do użytku – limit odpowiedzialności do 20 % wartości szkody ponad sumę ubezpieczenia.</w:t>
      </w:r>
    </w:p>
    <w:p w:rsidR="00263800" w:rsidRPr="008132AE" w:rsidRDefault="00263800" w:rsidP="000E5EA0">
      <w:pPr>
        <w:spacing w:after="0" w:line="240" w:lineRule="auto"/>
        <w:jc w:val="both"/>
        <w:rPr>
          <w:rFonts w:ascii="Garamond" w:hAnsi="Garamond" w:cs="Garamond"/>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594"/>
        <w:gridCol w:w="5649"/>
        <w:gridCol w:w="3043"/>
      </w:tblGrid>
      <w:tr w:rsidR="00263800" w:rsidRPr="008132AE">
        <w:trPr>
          <w:jc w:val="center"/>
        </w:trPr>
        <w:tc>
          <w:tcPr>
            <w:tcW w:w="594"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649"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Przedmiot ubezpieczenia</w:t>
            </w:r>
          </w:p>
        </w:tc>
        <w:tc>
          <w:tcPr>
            <w:tcW w:w="3043" w:type="dxa"/>
            <w:tcBorders>
              <w:top w:val="double" w:sz="4" w:space="0" w:color="auto"/>
              <w:bottom w:val="double" w:sz="4" w:space="0" w:color="auto"/>
            </w:tcBorders>
            <w:vAlign w:val="center"/>
          </w:tcPr>
          <w:p w:rsidR="00263800" w:rsidRPr="008132AE" w:rsidRDefault="00263800" w:rsidP="000E5EA0">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trHeight w:val="454"/>
          <w:jc w:val="center"/>
        </w:trPr>
        <w:tc>
          <w:tcPr>
            <w:tcW w:w="594" w:type="dxa"/>
            <w:tcBorders>
              <w:top w:val="double" w:sz="4" w:space="0" w:color="auto"/>
            </w:tcBorders>
            <w:vAlign w:val="center"/>
          </w:tcPr>
          <w:p w:rsidR="00263800" w:rsidRPr="008132AE" w:rsidRDefault="00263800" w:rsidP="00B27728">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649" w:type="dxa"/>
            <w:tcBorders>
              <w:top w:val="double" w:sz="4" w:space="0" w:color="auto"/>
            </w:tcBorders>
            <w:vAlign w:val="center"/>
          </w:tcPr>
          <w:p w:rsidR="00263800" w:rsidRPr="008132AE" w:rsidRDefault="00263800" w:rsidP="00B27728">
            <w:pPr>
              <w:spacing w:after="0" w:line="240" w:lineRule="auto"/>
              <w:rPr>
                <w:rFonts w:ascii="Garamond" w:hAnsi="Garamond" w:cs="Garamond"/>
                <w:sz w:val="24"/>
                <w:szCs w:val="24"/>
              </w:rPr>
            </w:pPr>
            <w:r w:rsidRPr="008132AE">
              <w:rPr>
                <w:rFonts w:ascii="Garamond" w:hAnsi="Garamond" w:cs="Garamond"/>
                <w:sz w:val="24"/>
                <w:szCs w:val="24"/>
              </w:rPr>
              <w:t>Farma fotowoltaiczna (1,45 MW – ZPW Miedwie)</w:t>
            </w:r>
          </w:p>
        </w:tc>
        <w:tc>
          <w:tcPr>
            <w:tcW w:w="3043" w:type="dxa"/>
            <w:tcBorders>
              <w:top w:val="double" w:sz="4" w:space="0" w:color="auto"/>
            </w:tcBorders>
            <w:vAlign w:val="center"/>
          </w:tcPr>
          <w:p w:rsidR="00263800" w:rsidRPr="008132AE" w:rsidRDefault="00263800" w:rsidP="00B27728">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6.758.186,29</w:t>
            </w:r>
          </w:p>
        </w:tc>
      </w:tr>
      <w:tr w:rsidR="00263800" w:rsidRPr="008132AE">
        <w:trPr>
          <w:trHeight w:val="467"/>
          <w:jc w:val="center"/>
        </w:trPr>
        <w:tc>
          <w:tcPr>
            <w:tcW w:w="594" w:type="dxa"/>
            <w:tcBorders>
              <w:bottom w:val="double" w:sz="4" w:space="0" w:color="auto"/>
            </w:tcBorders>
            <w:vAlign w:val="center"/>
          </w:tcPr>
          <w:p w:rsidR="00263800" w:rsidRPr="008132AE" w:rsidRDefault="00263800" w:rsidP="00B27728">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649" w:type="dxa"/>
            <w:tcBorders>
              <w:bottom w:val="double" w:sz="4" w:space="0" w:color="auto"/>
            </w:tcBorders>
            <w:vAlign w:val="center"/>
          </w:tcPr>
          <w:p w:rsidR="00263800" w:rsidRPr="008132AE" w:rsidRDefault="00263800" w:rsidP="00B27728">
            <w:pPr>
              <w:spacing w:after="0" w:line="240" w:lineRule="auto"/>
              <w:rPr>
                <w:rFonts w:ascii="Garamond" w:hAnsi="Garamond" w:cs="Garamond"/>
                <w:sz w:val="24"/>
                <w:szCs w:val="24"/>
              </w:rPr>
            </w:pPr>
            <w:r w:rsidRPr="008132AE">
              <w:rPr>
                <w:rFonts w:ascii="Garamond" w:hAnsi="Garamond" w:cs="Garamond"/>
                <w:sz w:val="24"/>
                <w:szCs w:val="24"/>
              </w:rPr>
              <w:t>Farma fotowoltaiczna (0,5 MW Pompownia P1)</w:t>
            </w:r>
          </w:p>
        </w:tc>
        <w:tc>
          <w:tcPr>
            <w:tcW w:w="3043" w:type="dxa"/>
            <w:tcBorders>
              <w:bottom w:val="double" w:sz="4" w:space="0" w:color="auto"/>
            </w:tcBorders>
            <w:vAlign w:val="center"/>
          </w:tcPr>
          <w:p w:rsidR="00263800" w:rsidRPr="008132AE" w:rsidRDefault="00263800" w:rsidP="00B27728">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2.936.212,87</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Miejsce ubezpieczenia: ZPW Miedwie oraz Pompownia P1.</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księgowej brutto.</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41"/>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0"/>
          <w:numId w:val="41"/>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 r.</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br w:type="page"/>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IX</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UBEZPIECZENIE MIENIA W TRANSPORCIE KRAJOWYM</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Odpowiedzialność za szkody powstałe w mieniu przewożonym własnym i obcym środkiem transportu podczas załadunku, transportu oraz rozładunku w zakresie pełnym obejmującym odpowiedzialność za wszelkie straty lub szkody polegajcie na utracie, ubytku lub uszkodzeniu przedmiotu ubezpieczenia, powstałe wskutek jednego lub wielu nagłych, niespodziewanych i niezależnych od woli ubezpieczającego zdarzeń w tym powstałe wskutek kradzieży mienia wraz ze środkiem transportu i kradzieży z włamaniem.</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 Przewożone ładunki – wyposażenie, urządzenia, sprzęt elektroniczny, sprzęt budowlany, narzędzia.</w:t>
      </w:r>
    </w:p>
    <w:tbl>
      <w:tblPr>
        <w:tblpPr w:leftFromText="141" w:rightFromText="141" w:bottomFromText="200" w:vertAnchor="text" w:horzAnchor="margin" w:tblpY="25"/>
        <w:tblW w:w="5000" w:type="pct"/>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CellMar>
          <w:left w:w="70" w:type="dxa"/>
          <w:right w:w="70" w:type="dxa"/>
        </w:tblCellMar>
        <w:tblLook w:val="00A0"/>
      </w:tblPr>
      <w:tblGrid>
        <w:gridCol w:w="4827"/>
        <w:gridCol w:w="4383"/>
      </w:tblGrid>
      <w:tr w:rsidR="00263800" w:rsidRPr="008132AE">
        <w:trPr>
          <w:trHeight w:val="555"/>
        </w:trPr>
        <w:tc>
          <w:tcPr>
            <w:tcW w:w="4748" w:type="dxa"/>
            <w:noWrap/>
            <w:vAlign w:val="center"/>
          </w:tcPr>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Rodzaj środków transportu:</w:t>
            </w:r>
          </w:p>
        </w:tc>
        <w:tc>
          <w:tcPr>
            <w:tcW w:w="4312" w:type="dxa"/>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Transport samochodowy własny oraz obcy</w:t>
            </w:r>
          </w:p>
        </w:tc>
      </w:tr>
      <w:tr w:rsidR="00263800" w:rsidRPr="008132AE">
        <w:trPr>
          <w:trHeight w:val="804"/>
        </w:trPr>
        <w:tc>
          <w:tcPr>
            <w:tcW w:w="4748" w:type="dxa"/>
            <w:noWrap/>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Suma ubezpieczenia</w:t>
            </w:r>
            <w:r w:rsidRPr="008132AE">
              <w:rPr>
                <w:rFonts w:ascii="Garamond" w:hAnsi="Garamond" w:cs="Garamond"/>
                <w:sz w:val="24"/>
                <w:szCs w:val="24"/>
              </w:rPr>
              <w:t xml:space="preserve"> </w:t>
            </w:r>
            <w:r w:rsidRPr="008132AE">
              <w:rPr>
                <w:rFonts w:ascii="Garamond" w:hAnsi="Garamond" w:cs="Garamond"/>
                <w:b/>
                <w:bCs/>
                <w:sz w:val="24"/>
                <w:szCs w:val="24"/>
              </w:rPr>
              <w:t>w PLN</w:t>
            </w:r>
            <w:r w:rsidRPr="008132AE">
              <w:rPr>
                <w:rFonts w:ascii="Garamond" w:hAnsi="Garamond" w:cs="Garamond"/>
                <w:sz w:val="24"/>
                <w:szCs w:val="24"/>
              </w:rPr>
              <w:t xml:space="preserve"> (maksymalna wartość ładunków na jednym środku transportu):</w:t>
            </w:r>
          </w:p>
        </w:tc>
        <w:tc>
          <w:tcPr>
            <w:tcW w:w="4312" w:type="dxa"/>
            <w:vAlign w:val="center"/>
          </w:tcPr>
          <w:p w:rsidR="00263800" w:rsidRPr="008132AE" w:rsidRDefault="00263800" w:rsidP="000E5EA0">
            <w:pPr>
              <w:spacing w:after="0" w:line="240" w:lineRule="auto"/>
              <w:jc w:val="center"/>
              <w:rPr>
                <w:rFonts w:ascii="Garamond" w:hAnsi="Garamond" w:cs="Garamond"/>
                <w:sz w:val="24"/>
                <w:szCs w:val="24"/>
              </w:rPr>
            </w:pPr>
            <w:r w:rsidRPr="008132AE">
              <w:rPr>
                <w:rFonts w:ascii="Garamond" w:hAnsi="Garamond" w:cs="Garamond"/>
                <w:sz w:val="24"/>
                <w:szCs w:val="24"/>
              </w:rPr>
              <w:t>200.000,00 PLN</w:t>
            </w:r>
          </w:p>
        </w:tc>
      </w:tr>
    </w:tbl>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pStyle w:val="ListParagraph"/>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Brak obowiązku raportowania i ewidencji transportów.</w:t>
      </w:r>
    </w:p>
    <w:p w:rsidR="00263800" w:rsidRPr="008132AE" w:rsidRDefault="00263800" w:rsidP="000E5EA0">
      <w:pPr>
        <w:pStyle w:val="ListParagraph"/>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Brak rozliczania składki na podstawie zrealizowanego obrotu transportowego.</w:t>
      </w:r>
    </w:p>
    <w:p w:rsidR="00263800" w:rsidRPr="008132AE" w:rsidRDefault="00263800" w:rsidP="000E5EA0">
      <w:pPr>
        <w:pStyle w:val="ListParagraph"/>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pierwsze ryzyko.</w:t>
      </w:r>
    </w:p>
    <w:p w:rsidR="00263800" w:rsidRPr="008132AE" w:rsidRDefault="00263800" w:rsidP="000E5EA0">
      <w:pPr>
        <w:pStyle w:val="ListParagraph"/>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pStyle w:val="ListParagraph"/>
        <w:numPr>
          <w:ilvl w:val="0"/>
          <w:numId w:val="40"/>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01.01.2019 r. – 31.12.2020 r.</w:t>
      </w:r>
    </w:p>
    <w:p w:rsidR="00263800" w:rsidRPr="008132AE" w:rsidRDefault="00263800" w:rsidP="000E5EA0">
      <w:pPr>
        <w:pStyle w:val="ListParagraph"/>
        <w:numPr>
          <w:ilvl w:val="0"/>
          <w:numId w:val="40"/>
        </w:numPr>
        <w:spacing w:after="0" w:line="240" w:lineRule="auto"/>
        <w:jc w:val="both"/>
        <w:rPr>
          <w:rFonts w:ascii="Garamond" w:hAnsi="Garamond" w:cs="Garamond"/>
          <w:sz w:val="24"/>
          <w:szCs w:val="24"/>
        </w:rPr>
      </w:pPr>
      <w:r w:rsidRPr="008132AE">
        <w:rPr>
          <w:rFonts w:ascii="Garamond" w:hAnsi="Garamond" w:cs="Garamond"/>
          <w:sz w:val="24"/>
          <w:szCs w:val="24"/>
        </w:rPr>
        <w:t>Zakres terytorialny: teren RP.</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X</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UBEZPIECZENIA SPRZĘTU WODNEGO</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Kompleksowa ochrona ubezpieczeniowa sprzętu wodnego wraz z wyposażeniem standardowym i ponadstandardowym, osprzętem i silnikiem, podczas ich eksploatacji na wodach śródlądowych, morskich wodach wewnętrznych, w okresie wyłączenia z eksploatacji, jak również podczas transportu lądowego na obszarze RP i poza granicami RP, w tym w zakresie ryzyk związanych z posiadaniem łodzi, wyposażenia, osprzętu i innego sprzętu wodnego, obejmująca:</w:t>
      </w:r>
    </w:p>
    <w:p w:rsidR="00263800" w:rsidRPr="008132AE" w:rsidRDefault="00263800" w:rsidP="000E5EA0">
      <w:pPr>
        <w:numPr>
          <w:ilvl w:val="0"/>
          <w:numId w:val="34"/>
        </w:numPr>
        <w:spacing w:after="0" w:line="240" w:lineRule="auto"/>
        <w:jc w:val="both"/>
        <w:rPr>
          <w:rFonts w:ascii="Garamond" w:hAnsi="Garamond" w:cs="Garamond"/>
          <w:sz w:val="24"/>
          <w:szCs w:val="24"/>
        </w:rPr>
      </w:pPr>
      <w:r w:rsidRPr="008132AE">
        <w:rPr>
          <w:rFonts w:ascii="Garamond" w:hAnsi="Garamond" w:cs="Garamond"/>
          <w:b/>
          <w:bCs/>
          <w:sz w:val="24"/>
          <w:szCs w:val="24"/>
        </w:rPr>
        <w:t xml:space="preserve">CASCO </w:t>
      </w:r>
      <w:r w:rsidRPr="008132AE">
        <w:rPr>
          <w:rFonts w:ascii="Garamond" w:hAnsi="Garamond" w:cs="Garamond"/>
          <w:sz w:val="24"/>
          <w:szCs w:val="24"/>
        </w:rPr>
        <w:t>łodzi i innego sprzętu wodnego</w:t>
      </w:r>
      <w:r w:rsidRPr="008132AE">
        <w:rPr>
          <w:rFonts w:ascii="Garamond" w:hAnsi="Garamond" w:cs="Garamond"/>
          <w:b/>
          <w:bCs/>
          <w:sz w:val="24"/>
          <w:szCs w:val="24"/>
        </w:rPr>
        <w:t xml:space="preserve"> </w:t>
      </w:r>
      <w:r w:rsidRPr="008132AE">
        <w:rPr>
          <w:rFonts w:ascii="Garamond" w:hAnsi="Garamond" w:cs="Garamond"/>
          <w:sz w:val="24"/>
          <w:szCs w:val="24"/>
        </w:rPr>
        <w:t>wraz z wyposażeniem, osprzętem i silnikiem przyczepnym lub zamontowanym na stałe – odpowiedzialność za szkody częściowe lub stratę całkowitą, rzeczywistą i konstruktywną powstałe w przedmiocie ubezpieczenia podczas eksploatacji w okresie wyłączenia z eksploatacji jak również podczas transportu lądowego na obszarze RP, polegające na uszkodzeniu, zniszczeniu lub utarcie, w szczególności, ale nie wyłącznie wskutek niebezpieczeństwa rzek i jezior (w tym na morskich wodach wewnętrznych), pożaru, deszczu nawalnego, huraganu, sztormu, szkwału, uderzenia pioruna, eksplozji, zetknięcia z obiektami, przedmiotami lub innymi jednostkami pływającymi, zaniedbania ze strony użytkowników lub wykonujących naprawy, kradzieży z włamaniem, dewastacji lub rabunku/rozboju;</w:t>
      </w:r>
    </w:p>
    <w:p w:rsidR="00263800" w:rsidRPr="008132AE" w:rsidRDefault="00263800" w:rsidP="000E5EA0">
      <w:pPr>
        <w:numPr>
          <w:ilvl w:val="0"/>
          <w:numId w:val="34"/>
        </w:numPr>
        <w:spacing w:after="0" w:line="240" w:lineRule="auto"/>
        <w:jc w:val="both"/>
        <w:rPr>
          <w:rFonts w:ascii="Garamond" w:hAnsi="Garamond" w:cs="Garamond"/>
          <w:sz w:val="24"/>
          <w:szCs w:val="24"/>
        </w:rPr>
      </w:pPr>
      <w:r w:rsidRPr="008132AE">
        <w:rPr>
          <w:rFonts w:ascii="Garamond" w:hAnsi="Garamond" w:cs="Garamond"/>
          <w:b/>
          <w:bCs/>
          <w:sz w:val="24"/>
          <w:szCs w:val="24"/>
        </w:rPr>
        <w:t xml:space="preserve">OC Armatora / Użytkownika </w:t>
      </w:r>
      <w:r w:rsidRPr="008132AE">
        <w:rPr>
          <w:rFonts w:ascii="Garamond" w:hAnsi="Garamond" w:cs="Garamond"/>
          <w:sz w:val="24"/>
          <w:szCs w:val="24"/>
        </w:rPr>
        <w:t>– odpowiedzialność cywilna armatora /posiadacza/ kierownika /użytkownika łodzi i innego sprzętu wodnego wobec osób trzecich;</w:t>
      </w:r>
    </w:p>
    <w:p w:rsidR="00263800" w:rsidRPr="008132AE" w:rsidRDefault="00263800" w:rsidP="000E5EA0">
      <w:pPr>
        <w:numPr>
          <w:ilvl w:val="0"/>
          <w:numId w:val="34"/>
        </w:numPr>
        <w:spacing w:after="0" w:line="240" w:lineRule="auto"/>
        <w:jc w:val="both"/>
        <w:rPr>
          <w:rFonts w:ascii="Garamond" w:hAnsi="Garamond" w:cs="Garamond"/>
          <w:sz w:val="24"/>
          <w:szCs w:val="24"/>
        </w:rPr>
      </w:pPr>
      <w:r w:rsidRPr="008132AE">
        <w:rPr>
          <w:rFonts w:ascii="Garamond" w:hAnsi="Garamond" w:cs="Garamond"/>
          <w:b/>
          <w:bCs/>
          <w:sz w:val="24"/>
          <w:szCs w:val="24"/>
        </w:rPr>
        <w:t xml:space="preserve">NNW Kierownika / Użytkownika / Członków załogi </w:t>
      </w:r>
      <w:r w:rsidRPr="008132AE">
        <w:rPr>
          <w:rFonts w:ascii="Garamond" w:hAnsi="Garamond" w:cs="Garamond"/>
          <w:sz w:val="24"/>
          <w:szCs w:val="24"/>
        </w:rPr>
        <w:t>– Następstwa Nieszczęśliwych Wypadków.</w:t>
      </w:r>
    </w:p>
    <w:p w:rsidR="00263800" w:rsidRPr="008132AE" w:rsidRDefault="00263800" w:rsidP="000E5EA0">
      <w:pPr>
        <w:spacing w:after="0" w:line="240" w:lineRule="auto"/>
        <w:jc w:val="both"/>
        <w:rPr>
          <w:rFonts w:ascii="Garamond" w:hAnsi="Garamond" w:cs="Garamond"/>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752"/>
        <w:gridCol w:w="5856"/>
        <w:gridCol w:w="2678"/>
      </w:tblGrid>
      <w:tr w:rsidR="00263800" w:rsidRPr="008132AE">
        <w:trPr>
          <w:jc w:val="center"/>
        </w:trPr>
        <w:tc>
          <w:tcPr>
            <w:tcW w:w="9040" w:type="dxa"/>
            <w:gridSpan w:val="3"/>
            <w:tcBorders>
              <w:top w:val="double" w:sz="4" w:space="0" w:color="auto"/>
            </w:tcBorders>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Przedmiot ubezpieczenia: Łódź motorowa Ślizg XVIII-ATOL o nazwie Ela z silnikiem zaburtowym oraz wyposażeniem, nr rejestracyjny: SZ-02-022, rok budowy: 2004, długość: 4,45 m, szerokość: 1,68 m, wysokość: 0,7 m, silnik: Tohatsu Japan typ M40D2 o mocy 29,4 kW, dopuszczalna liczba osób: 4 osoby</w:t>
            </w:r>
          </w:p>
        </w:tc>
      </w:tr>
      <w:tr w:rsidR="00263800" w:rsidRPr="008132AE">
        <w:trPr>
          <w:jc w:val="center"/>
        </w:trPr>
        <w:tc>
          <w:tcPr>
            <w:tcW w:w="732"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b/>
                <w:bCs/>
                <w:sz w:val="24"/>
                <w:szCs w:val="24"/>
              </w:rPr>
            </w:pPr>
            <w:r w:rsidRPr="008132AE">
              <w:rPr>
                <w:rFonts w:ascii="Garamond" w:hAnsi="Garamond" w:cs="Garamond"/>
                <w:b/>
                <w:bCs/>
                <w:sz w:val="24"/>
                <w:szCs w:val="24"/>
              </w:rPr>
              <w:t>LP.</w:t>
            </w:r>
          </w:p>
        </w:tc>
        <w:tc>
          <w:tcPr>
            <w:tcW w:w="5701" w:type="dxa"/>
            <w:tcBorders>
              <w:bottom w:val="double" w:sz="4" w:space="0" w:color="auto"/>
            </w:tcBorders>
            <w:vAlign w:val="center"/>
          </w:tcPr>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ubezpieczenia</w:t>
            </w:r>
          </w:p>
        </w:tc>
        <w:tc>
          <w:tcPr>
            <w:tcW w:w="2607"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jc w:val="center"/>
        </w:trPr>
        <w:tc>
          <w:tcPr>
            <w:tcW w:w="732" w:type="dxa"/>
            <w:tcBorders>
              <w:top w:val="double" w:sz="4" w:space="0" w:color="auto"/>
            </w:tcBorders>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1</w:t>
            </w:r>
          </w:p>
        </w:tc>
        <w:tc>
          <w:tcPr>
            <w:tcW w:w="5701" w:type="dxa"/>
            <w:tcBorders>
              <w:top w:val="double" w:sz="4" w:space="0" w:color="auto"/>
            </w:tcBorders>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CASCO – Łódź motorowa z silnikiem zaburtowym w tym:</w:t>
            </w:r>
          </w:p>
        </w:tc>
        <w:tc>
          <w:tcPr>
            <w:tcW w:w="2607" w:type="dxa"/>
            <w:tcBorders>
              <w:top w:val="double" w:sz="4" w:space="0" w:color="auto"/>
            </w:tcBorders>
            <w:vAlign w:val="center"/>
          </w:tcPr>
          <w:p w:rsidR="00263800" w:rsidRPr="008132AE" w:rsidRDefault="00263800" w:rsidP="00055976">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29.293,28</w:t>
            </w:r>
          </w:p>
        </w:tc>
      </w:tr>
      <w:tr w:rsidR="00263800" w:rsidRPr="008132AE">
        <w:trPr>
          <w:jc w:val="center"/>
        </w:trPr>
        <w:tc>
          <w:tcPr>
            <w:tcW w:w="732" w:type="dxa"/>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1a</w:t>
            </w:r>
          </w:p>
        </w:tc>
        <w:tc>
          <w:tcPr>
            <w:tcW w:w="5701" w:type="dxa"/>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silnik zaburtowy</w:t>
            </w:r>
          </w:p>
        </w:tc>
        <w:tc>
          <w:tcPr>
            <w:tcW w:w="2607" w:type="dxa"/>
            <w:vAlign w:val="center"/>
          </w:tcPr>
          <w:p w:rsidR="00263800" w:rsidRPr="008132AE" w:rsidRDefault="00263800" w:rsidP="00055976">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13.903,00</w:t>
            </w:r>
          </w:p>
        </w:tc>
      </w:tr>
      <w:tr w:rsidR="00263800" w:rsidRPr="008132AE">
        <w:trPr>
          <w:jc w:val="center"/>
        </w:trPr>
        <w:tc>
          <w:tcPr>
            <w:tcW w:w="732" w:type="dxa"/>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2</w:t>
            </w:r>
          </w:p>
        </w:tc>
        <w:tc>
          <w:tcPr>
            <w:tcW w:w="5701" w:type="dxa"/>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OC Armatora / Użytkownika</w:t>
            </w:r>
          </w:p>
        </w:tc>
        <w:tc>
          <w:tcPr>
            <w:tcW w:w="2607" w:type="dxa"/>
            <w:vAlign w:val="center"/>
          </w:tcPr>
          <w:p w:rsidR="00263800" w:rsidRPr="008132AE" w:rsidRDefault="00263800" w:rsidP="00055976">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50.000,00</w:t>
            </w:r>
          </w:p>
        </w:tc>
      </w:tr>
      <w:tr w:rsidR="00263800" w:rsidRPr="008132AE">
        <w:trPr>
          <w:jc w:val="center"/>
        </w:trPr>
        <w:tc>
          <w:tcPr>
            <w:tcW w:w="732"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3</w:t>
            </w:r>
          </w:p>
        </w:tc>
        <w:tc>
          <w:tcPr>
            <w:tcW w:w="5701" w:type="dxa"/>
            <w:tcBorders>
              <w:bottom w:val="double" w:sz="4" w:space="0" w:color="auto"/>
            </w:tcBorders>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NNW Kierownika / Użytkownika / Członków załogi (suma ubezpieczenia na jedną osobę)</w:t>
            </w:r>
          </w:p>
        </w:tc>
        <w:tc>
          <w:tcPr>
            <w:tcW w:w="2607"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10.000,00</w:t>
            </w:r>
          </w:p>
        </w:tc>
      </w:tr>
    </w:tbl>
    <w:p w:rsidR="00263800" w:rsidRPr="008132AE" w:rsidRDefault="00263800" w:rsidP="000E5EA0">
      <w:pPr>
        <w:spacing w:after="0" w:line="240" w:lineRule="auto"/>
        <w:jc w:val="both"/>
        <w:rPr>
          <w:rFonts w:ascii="Garamond" w:hAnsi="Garamond" w:cs="Garamond"/>
          <w:sz w:val="24"/>
          <w:szCs w:val="24"/>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752"/>
        <w:gridCol w:w="5856"/>
        <w:gridCol w:w="2678"/>
      </w:tblGrid>
      <w:tr w:rsidR="00263800" w:rsidRPr="008132AE">
        <w:trPr>
          <w:jc w:val="center"/>
        </w:trPr>
        <w:tc>
          <w:tcPr>
            <w:tcW w:w="9040" w:type="dxa"/>
            <w:gridSpan w:val="3"/>
            <w:tcBorders>
              <w:top w:val="double" w:sz="4" w:space="0" w:color="auto"/>
            </w:tcBorders>
            <w:vAlign w:val="center"/>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b/>
                <w:bCs/>
                <w:sz w:val="24"/>
                <w:szCs w:val="24"/>
              </w:rPr>
              <w:t>Przedmiot ubezpieczenia: Łódź wiosłowo-motorowa Ślizg VI "R" o nazwie OSK-1 z silnikiem zaburtowym, nr rejestracyjny: SZ-02-095, rok budowy: 2013, długość: 3,25 m, szerokość: 1,4 m, wysokość: 0,7 m, silnik o mocy 4,4 kW, dopuszczalna liczba osób: 4 osoby</w:t>
            </w:r>
          </w:p>
        </w:tc>
      </w:tr>
      <w:tr w:rsidR="00263800" w:rsidRPr="008132AE">
        <w:trPr>
          <w:jc w:val="center"/>
        </w:trPr>
        <w:tc>
          <w:tcPr>
            <w:tcW w:w="732" w:type="dxa"/>
            <w:tcBorders>
              <w:bottom w:val="double" w:sz="4" w:space="0" w:color="auto"/>
            </w:tcBorders>
            <w:vAlign w:val="center"/>
          </w:tcPr>
          <w:p w:rsidR="00263800" w:rsidRPr="008132AE" w:rsidRDefault="00263800" w:rsidP="00055976">
            <w:pPr>
              <w:spacing w:after="0" w:line="240" w:lineRule="auto"/>
              <w:rPr>
                <w:rFonts w:ascii="Garamond" w:hAnsi="Garamond" w:cs="Garamond"/>
                <w:b/>
                <w:bCs/>
                <w:sz w:val="24"/>
                <w:szCs w:val="24"/>
              </w:rPr>
            </w:pPr>
            <w:r w:rsidRPr="008132AE">
              <w:rPr>
                <w:rFonts w:ascii="Garamond" w:hAnsi="Garamond" w:cs="Garamond"/>
                <w:b/>
                <w:bCs/>
                <w:sz w:val="24"/>
                <w:szCs w:val="24"/>
              </w:rPr>
              <w:t>LP.</w:t>
            </w:r>
          </w:p>
        </w:tc>
        <w:tc>
          <w:tcPr>
            <w:tcW w:w="5701" w:type="dxa"/>
            <w:tcBorders>
              <w:bottom w:val="double" w:sz="4" w:space="0" w:color="auto"/>
            </w:tcBorders>
            <w:vAlign w:val="center"/>
          </w:tcPr>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tc>
        <w:tc>
          <w:tcPr>
            <w:tcW w:w="2607"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b/>
                <w:bCs/>
                <w:sz w:val="24"/>
                <w:szCs w:val="24"/>
              </w:rPr>
            </w:pPr>
            <w:r w:rsidRPr="008132AE">
              <w:rPr>
                <w:rFonts w:ascii="Garamond" w:hAnsi="Garamond" w:cs="Garamond"/>
                <w:b/>
                <w:bCs/>
                <w:sz w:val="24"/>
                <w:szCs w:val="24"/>
              </w:rPr>
              <w:t>Suma ubezpieczenia w PLN</w:t>
            </w:r>
          </w:p>
        </w:tc>
      </w:tr>
      <w:tr w:rsidR="00263800" w:rsidRPr="008132AE">
        <w:trPr>
          <w:jc w:val="center"/>
        </w:trPr>
        <w:tc>
          <w:tcPr>
            <w:tcW w:w="732" w:type="dxa"/>
            <w:tcBorders>
              <w:top w:val="double" w:sz="4" w:space="0" w:color="auto"/>
            </w:tcBorders>
            <w:vAlign w:val="center"/>
          </w:tcPr>
          <w:p w:rsidR="00263800" w:rsidRPr="008132AE" w:rsidRDefault="00263800" w:rsidP="00055976">
            <w:pPr>
              <w:spacing w:after="0" w:line="240" w:lineRule="auto"/>
              <w:rPr>
                <w:rFonts w:ascii="Garamond" w:hAnsi="Garamond" w:cs="Garamond"/>
                <w:sz w:val="24"/>
                <w:szCs w:val="24"/>
              </w:rPr>
            </w:pPr>
            <w:r w:rsidRPr="008132AE">
              <w:rPr>
                <w:rFonts w:ascii="Garamond" w:hAnsi="Garamond" w:cs="Garamond"/>
                <w:sz w:val="24"/>
                <w:szCs w:val="24"/>
              </w:rPr>
              <w:t>1</w:t>
            </w:r>
          </w:p>
        </w:tc>
        <w:tc>
          <w:tcPr>
            <w:tcW w:w="5701" w:type="dxa"/>
            <w:tcBorders>
              <w:top w:val="double" w:sz="4" w:space="0" w:color="auto"/>
            </w:tcBorders>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CASCO – Łódź wiosłowo motorowa oraz silnik</w:t>
            </w:r>
          </w:p>
        </w:tc>
        <w:tc>
          <w:tcPr>
            <w:tcW w:w="2607" w:type="dxa"/>
            <w:tcBorders>
              <w:top w:val="double" w:sz="4" w:space="0" w:color="auto"/>
            </w:tcBorders>
            <w:vAlign w:val="center"/>
          </w:tcPr>
          <w:p w:rsidR="00263800" w:rsidRPr="008132AE" w:rsidRDefault="00263800" w:rsidP="00055976">
            <w:pPr>
              <w:spacing w:after="0" w:line="240" w:lineRule="auto"/>
              <w:jc w:val="center"/>
              <w:rPr>
                <w:rFonts w:ascii="Garamond" w:hAnsi="Garamond" w:cs="Garamond"/>
                <w:color w:val="000000"/>
                <w:sz w:val="24"/>
                <w:szCs w:val="24"/>
              </w:rPr>
            </w:pPr>
            <w:r w:rsidRPr="008132AE">
              <w:rPr>
                <w:rFonts w:ascii="Garamond" w:hAnsi="Garamond" w:cs="Garamond"/>
                <w:color w:val="000000"/>
                <w:sz w:val="24"/>
                <w:szCs w:val="24"/>
              </w:rPr>
              <w:t>9.868,09</w:t>
            </w:r>
          </w:p>
        </w:tc>
      </w:tr>
      <w:tr w:rsidR="00263800" w:rsidRPr="008132AE">
        <w:trPr>
          <w:jc w:val="center"/>
        </w:trPr>
        <w:tc>
          <w:tcPr>
            <w:tcW w:w="732" w:type="dxa"/>
            <w:vAlign w:val="center"/>
          </w:tcPr>
          <w:p w:rsidR="00263800" w:rsidRPr="008132AE" w:rsidRDefault="00263800" w:rsidP="00055976">
            <w:pPr>
              <w:spacing w:after="0" w:line="240" w:lineRule="auto"/>
              <w:rPr>
                <w:rFonts w:ascii="Garamond" w:hAnsi="Garamond" w:cs="Garamond"/>
                <w:sz w:val="24"/>
                <w:szCs w:val="24"/>
              </w:rPr>
            </w:pPr>
            <w:r w:rsidRPr="008132AE">
              <w:rPr>
                <w:rFonts w:ascii="Garamond" w:hAnsi="Garamond" w:cs="Garamond"/>
                <w:sz w:val="24"/>
                <w:szCs w:val="24"/>
              </w:rPr>
              <w:t>2</w:t>
            </w:r>
          </w:p>
        </w:tc>
        <w:tc>
          <w:tcPr>
            <w:tcW w:w="5701" w:type="dxa"/>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OC Armatora / Użytkownika</w:t>
            </w:r>
          </w:p>
        </w:tc>
        <w:tc>
          <w:tcPr>
            <w:tcW w:w="2607" w:type="dxa"/>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50.000,00</w:t>
            </w:r>
          </w:p>
        </w:tc>
      </w:tr>
      <w:tr w:rsidR="00263800" w:rsidRPr="008132AE">
        <w:trPr>
          <w:jc w:val="center"/>
        </w:trPr>
        <w:tc>
          <w:tcPr>
            <w:tcW w:w="732" w:type="dxa"/>
            <w:tcBorders>
              <w:bottom w:val="double" w:sz="4" w:space="0" w:color="auto"/>
            </w:tcBorders>
            <w:vAlign w:val="center"/>
          </w:tcPr>
          <w:p w:rsidR="00263800" w:rsidRPr="008132AE" w:rsidRDefault="00263800" w:rsidP="00055976">
            <w:pPr>
              <w:spacing w:after="0" w:line="240" w:lineRule="auto"/>
              <w:rPr>
                <w:rFonts w:ascii="Garamond" w:hAnsi="Garamond" w:cs="Garamond"/>
                <w:sz w:val="24"/>
                <w:szCs w:val="24"/>
              </w:rPr>
            </w:pPr>
            <w:r w:rsidRPr="008132AE">
              <w:rPr>
                <w:rFonts w:ascii="Garamond" w:hAnsi="Garamond" w:cs="Garamond"/>
                <w:sz w:val="24"/>
                <w:szCs w:val="24"/>
              </w:rPr>
              <w:t>3</w:t>
            </w:r>
          </w:p>
        </w:tc>
        <w:tc>
          <w:tcPr>
            <w:tcW w:w="5701" w:type="dxa"/>
            <w:tcBorders>
              <w:bottom w:val="double" w:sz="4" w:space="0" w:color="auto"/>
            </w:tcBorders>
          </w:tcPr>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NNW Kierownika / Użytkownika / Członków załogi (suma ubezpieczenia na jedną osobę)</w:t>
            </w:r>
          </w:p>
        </w:tc>
        <w:tc>
          <w:tcPr>
            <w:tcW w:w="2607" w:type="dxa"/>
            <w:tcBorders>
              <w:bottom w:val="double" w:sz="4" w:space="0" w:color="auto"/>
            </w:tcBorders>
            <w:vAlign w:val="center"/>
          </w:tcPr>
          <w:p w:rsidR="00263800" w:rsidRPr="008132AE" w:rsidRDefault="00263800" w:rsidP="00055976">
            <w:pPr>
              <w:spacing w:after="0" w:line="240" w:lineRule="auto"/>
              <w:jc w:val="center"/>
              <w:rPr>
                <w:rFonts w:ascii="Garamond" w:hAnsi="Garamond" w:cs="Garamond"/>
                <w:sz w:val="24"/>
                <w:szCs w:val="24"/>
              </w:rPr>
            </w:pPr>
            <w:r w:rsidRPr="008132AE">
              <w:rPr>
                <w:rFonts w:ascii="Garamond" w:hAnsi="Garamond" w:cs="Garamond"/>
                <w:sz w:val="24"/>
                <w:szCs w:val="24"/>
              </w:rPr>
              <w:t>10.000,00</w:t>
            </w:r>
          </w:p>
        </w:tc>
      </w:tr>
    </w:tbl>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Przedmiot ubezpieczenia jest użytkowany przez cały rok bez względu na porę roku.</w:t>
      </w:r>
    </w:p>
    <w:p w:rsidR="00263800" w:rsidRPr="008132AE" w:rsidRDefault="00263800" w:rsidP="000E5EA0">
      <w:pPr>
        <w:spacing w:after="0" w:line="240" w:lineRule="auto"/>
        <w:jc w:val="both"/>
        <w:rPr>
          <w:rFonts w:ascii="Garamond" w:hAnsi="Garamond" w:cs="Garamond"/>
          <w:sz w:val="24"/>
          <w:szCs w:val="24"/>
        </w:rPr>
      </w:pPr>
      <w:r w:rsidRPr="008132AE">
        <w:rPr>
          <w:rFonts w:ascii="Garamond" w:hAnsi="Garamond" w:cs="Garamond"/>
          <w:sz w:val="24"/>
          <w:szCs w:val="24"/>
        </w:rPr>
        <w:t>Tereny pływania – wody śródlądowe oraz morskie wody wewnętrzne, w szczególności teren jeziora Miedwie oraz okolice Oczyszczalni ścieków „Pomorzany”.</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2</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POSTANOWIENIA WSPÓLNE</w:t>
      </w:r>
    </w:p>
    <w:p w:rsidR="00263800" w:rsidRPr="008132AE" w:rsidRDefault="00263800" w:rsidP="000E5EA0">
      <w:pPr>
        <w:numPr>
          <w:ilvl w:val="0"/>
          <w:numId w:val="35"/>
        </w:numPr>
        <w:spacing w:after="0" w:line="240" w:lineRule="auto"/>
        <w:jc w:val="both"/>
        <w:rPr>
          <w:rFonts w:ascii="Garamond" w:hAnsi="Garamond" w:cs="Garamond"/>
          <w:sz w:val="24"/>
          <w:szCs w:val="24"/>
        </w:rPr>
      </w:pPr>
      <w:r w:rsidRPr="008132AE">
        <w:rPr>
          <w:rFonts w:ascii="Garamond" w:hAnsi="Garamond" w:cs="Garamond"/>
          <w:sz w:val="24"/>
          <w:szCs w:val="24"/>
        </w:rPr>
        <w:t>Sumy ubezpieczenia podane wg wartości księgowej brutto.</w:t>
      </w:r>
    </w:p>
    <w:p w:rsidR="00263800" w:rsidRPr="008132AE" w:rsidRDefault="00263800" w:rsidP="000E5EA0">
      <w:pPr>
        <w:numPr>
          <w:ilvl w:val="0"/>
          <w:numId w:val="35"/>
        </w:numPr>
        <w:spacing w:after="0" w:line="240" w:lineRule="auto"/>
        <w:jc w:val="both"/>
        <w:rPr>
          <w:rFonts w:ascii="Garamond" w:hAnsi="Garamond" w:cs="Garamond"/>
          <w:sz w:val="24"/>
          <w:szCs w:val="24"/>
        </w:rPr>
      </w:pPr>
      <w:r w:rsidRPr="008132AE">
        <w:rPr>
          <w:rFonts w:ascii="Garamond" w:hAnsi="Garamond" w:cs="Garamond"/>
          <w:sz w:val="24"/>
          <w:szCs w:val="24"/>
        </w:rPr>
        <w:t>System ubezpieczenia na sumy stałe.</w:t>
      </w:r>
    </w:p>
    <w:p w:rsidR="00263800" w:rsidRPr="008132AE" w:rsidRDefault="00263800" w:rsidP="000E5EA0">
      <w:pPr>
        <w:numPr>
          <w:ilvl w:val="0"/>
          <w:numId w:val="35"/>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0"/>
          <w:numId w:val="35"/>
        </w:numPr>
        <w:spacing w:after="0" w:line="240" w:lineRule="auto"/>
        <w:jc w:val="both"/>
        <w:rPr>
          <w:rFonts w:ascii="Garamond" w:hAnsi="Garamond" w:cs="Garamond"/>
          <w:b/>
          <w:bCs/>
          <w:sz w:val="24"/>
          <w:szCs w:val="24"/>
        </w:rPr>
      </w:pPr>
      <w:r w:rsidRPr="008132AE">
        <w:rPr>
          <w:rFonts w:ascii="Garamond" w:hAnsi="Garamond" w:cs="Garamond"/>
          <w:b/>
          <w:bCs/>
          <w:sz w:val="24"/>
          <w:szCs w:val="24"/>
        </w:rPr>
        <w:t>Okres ubezpieczenia: od 01.01.2019 r. do 31.12.2020</w:t>
      </w:r>
      <w:bookmarkStart w:id="0" w:name="_GoBack"/>
      <w:bookmarkEnd w:id="0"/>
      <w:r w:rsidRPr="008132AE">
        <w:rPr>
          <w:rFonts w:ascii="Garamond" w:hAnsi="Garamond" w:cs="Garamond"/>
          <w:b/>
          <w:bCs/>
          <w:sz w:val="24"/>
          <w:szCs w:val="24"/>
        </w:rPr>
        <w:t xml:space="preserve"> r.</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DZIAŁ XI</w:t>
      </w:r>
    </w:p>
    <w:p w:rsidR="00263800" w:rsidRPr="008132AE" w:rsidRDefault="00263800" w:rsidP="000E5EA0">
      <w:pPr>
        <w:pBdr>
          <w:top w:val="single" w:sz="4" w:space="1" w:color="auto"/>
          <w:left w:val="single" w:sz="4" w:space="4" w:color="auto"/>
          <w:bottom w:val="single" w:sz="4" w:space="1" w:color="auto"/>
          <w:right w:val="single" w:sz="4" w:space="4" w:color="auto"/>
        </w:pBdr>
        <w:shd w:val="clear" w:color="auto" w:fill="DEEAF6"/>
        <w:spacing w:after="0" w:line="240" w:lineRule="auto"/>
        <w:jc w:val="center"/>
        <w:rPr>
          <w:rFonts w:ascii="Garamond" w:hAnsi="Garamond" w:cs="Garamond"/>
          <w:b/>
          <w:bCs/>
          <w:sz w:val="24"/>
          <w:szCs w:val="24"/>
        </w:rPr>
      </w:pPr>
      <w:r w:rsidRPr="008132AE">
        <w:rPr>
          <w:rFonts w:ascii="Garamond" w:hAnsi="Garamond" w:cs="Garamond"/>
          <w:b/>
          <w:bCs/>
          <w:sz w:val="24"/>
          <w:szCs w:val="24"/>
        </w:rPr>
        <w:t>UBEZPIECZENIA KOMUNIKACYJNE POJAZDÓW</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ROZDZIAŁ 1</w:t>
      </w:r>
    </w:p>
    <w:p w:rsidR="00263800" w:rsidRPr="008132AE" w:rsidRDefault="00263800" w:rsidP="000E5EA0">
      <w:pPr>
        <w:spacing w:after="0" w:line="240" w:lineRule="auto"/>
        <w:jc w:val="both"/>
        <w:rPr>
          <w:rFonts w:ascii="Garamond" w:hAnsi="Garamond" w:cs="Garamond"/>
          <w:b/>
          <w:bCs/>
          <w:sz w:val="24"/>
          <w:szCs w:val="24"/>
        </w:rPr>
      </w:pPr>
      <w:r w:rsidRPr="008132AE">
        <w:rPr>
          <w:rFonts w:ascii="Garamond" w:hAnsi="Garamond" w:cs="Garamond"/>
          <w:b/>
          <w:bCs/>
          <w:sz w:val="24"/>
          <w:szCs w:val="24"/>
        </w:rPr>
        <w:t>PRZEDMIOT I ZAKRES UBEZPIECZENIA</w:t>
      </w: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Obowiązkowe ubezpieczenie Odpowiedzialności Cywilnej posiadaczy pojazdów mechanicznych za szkody powstałe w związku z ruchem tych pojazdów (OC).</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odpowiedzialność cywilna posiadaczy pojazdów mechanicznych.</w:t>
      </w:r>
    </w:p>
    <w:p w:rsidR="00263800" w:rsidRPr="008132AE" w:rsidRDefault="00263800" w:rsidP="006E0F66">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Zakres ubezpieczenia zgodne z Ustawą z dnia 22 maja 2003 o ubezpieczeniach obowiązkowych, Ubezpieczeniowym Funduszu Gwarancyjnym i Polskim Biurze Ubezpieczycieli Komunikacyjnych (Dz. U. z 2018 r., poz. 473 ze zm.)</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Suma gwarancyjna</w:t>
      </w:r>
    </w:p>
    <w:p w:rsidR="00263800" w:rsidRPr="008132AE" w:rsidRDefault="00263800" w:rsidP="000E5EA0">
      <w:pPr>
        <w:numPr>
          <w:ilvl w:val="0"/>
          <w:numId w:val="21"/>
        </w:numPr>
        <w:spacing w:after="0" w:line="240" w:lineRule="auto"/>
        <w:jc w:val="both"/>
        <w:rPr>
          <w:rFonts w:ascii="Garamond" w:hAnsi="Garamond" w:cs="Garamond"/>
          <w:sz w:val="24"/>
          <w:szCs w:val="24"/>
        </w:rPr>
      </w:pPr>
      <w:r w:rsidRPr="008132AE">
        <w:rPr>
          <w:rFonts w:ascii="Garamond" w:hAnsi="Garamond" w:cs="Garamond"/>
          <w:sz w:val="24"/>
          <w:szCs w:val="24"/>
        </w:rPr>
        <w:t>w przypadku szkód na osobie – ustawowa, na dzień zawarcia umowy;</w:t>
      </w:r>
    </w:p>
    <w:p w:rsidR="00263800" w:rsidRPr="008132AE" w:rsidRDefault="00263800" w:rsidP="000E5EA0">
      <w:pPr>
        <w:numPr>
          <w:ilvl w:val="0"/>
          <w:numId w:val="21"/>
        </w:numPr>
        <w:spacing w:after="0" w:line="240" w:lineRule="auto"/>
        <w:jc w:val="both"/>
        <w:rPr>
          <w:rFonts w:ascii="Garamond" w:hAnsi="Garamond" w:cs="Garamond"/>
          <w:sz w:val="24"/>
          <w:szCs w:val="24"/>
        </w:rPr>
      </w:pPr>
      <w:r w:rsidRPr="008132AE">
        <w:rPr>
          <w:rFonts w:ascii="Garamond" w:hAnsi="Garamond" w:cs="Garamond"/>
          <w:sz w:val="24"/>
          <w:szCs w:val="24"/>
        </w:rPr>
        <w:t>w przypadku szkód w mieniu – ustawowa, na dzień zawarcia umowy;</w:t>
      </w:r>
    </w:p>
    <w:p w:rsidR="00263800" w:rsidRPr="008132AE" w:rsidRDefault="00263800" w:rsidP="000E5EA0">
      <w:pPr>
        <w:numPr>
          <w:ilvl w:val="0"/>
          <w:numId w:val="18"/>
        </w:numPr>
        <w:spacing w:after="0" w:line="240" w:lineRule="auto"/>
        <w:jc w:val="both"/>
        <w:rPr>
          <w:rFonts w:ascii="Garamond" w:hAnsi="Garamond" w:cs="Garamond"/>
          <w:sz w:val="24"/>
          <w:szCs w:val="24"/>
        </w:rPr>
      </w:pPr>
      <w:r w:rsidRPr="008132AE">
        <w:rPr>
          <w:rFonts w:ascii="Garamond" w:hAnsi="Garamond" w:cs="Garamond"/>
          <w:sz w:val="24"/>
          <w:szCs w:val="24"/>
        </w:rPr>
        <w:t>Zakres terytorialny: terytorium państw członkowskich Unii Europejskiej oraz państw, których biura narodowe są sygnatariuszami Jednolitego Porozumienia.</w:t>
      </w:r>
    </w:p>
    <w:p w:rsidR="00263800" w:rsidRPr="00B53055" w:rsidRDefault="00263800" w:rsidP="000E5EA0">
      <w:pPr>
        <w:numPr>
          <w:ilvl w:val="0"/>
          <w:numId w:val="18"/>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autocasco (AC+KR).</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 wraz z wyposażeniem, tzn. sprzętem i urządzeniami służącymi do utrzymania i używania pojazdu zgodnie z jego przeznaczeniem, sprzętem systemu łączności wewnętrznej, a także służącym bezpieczeństwu jazdy oraz zabezpieczeniu pojazdu przed kradzieżą, a także w oznakowaniu na karoserii pojazdu tj. logo, napisy itp.</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Ubezpieczenie autocasco obejmuje szkody powstałe w pojeździe bądź jego wyposażeniu powstałe wskutek uszkodzenia lub całkowitego zniszczenia pojazdu wraz z wyposażeniem oraz utraty elementów pojazdu lub wyposażenia wskutek wszelkich zdarzeń niezależnych od woli Ubezpieczonego lub osoby upoważnionej do korzystania z pojazdu (m.in. wskutek zdarzeń losowych, zderzenia pojazdów, uszkodzenia przez osoby trzecie, kradzieży pojazdu, jego części lub wyposażenia, itd.). Zakres ubezpieczenia obejmuje szkody polegające na uszkodzeniu lub zniszczeniu ogumienia ubezpieczonego pojazdu, których przyczyną jest zdarzenie, za które Ubezpieczyciel ponosi odpowiedzialność, w tym również szkody powstałe tylko w ogumieniu, to jest bez uszkodzenia lub zniszczenia innych części pojazdu.</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Zastosowanie ma klauzula samolikwidacji szkód, zgodnie z którą Ubezpieczony może przystąpić do usunięcia szkody bez oględzin Wykonawcy, jeżeli jej szacunkowa wartość nie przekracza kwoty 10.000,00 PLN. Warunkiem zastosowania klauzuli jest przedstawienie przez Ubezpieczonego następujących dokumentów:</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opis zdarzenia z określeniem przyczyny powstania szkody,</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kalkulacja naprawy pojazdu,</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zdjęcia uszkodzeń,</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kopia faktury za naprawę,</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dyspozycja wypłaty odszkodowania,</w:t>
      </w:r>
    </w:p>
    <w:p w:rsidR="00263800" w:rsidRPr="008132AE" w:rsidRDefault="00263800" w:rsidP="000E5EA0">
      <w:pPr>
        <w:pStyle w:val="ListParagraph"/>
        <w:numPr>
          <w:ilvl w:val="0"/>
          <w:numId w:val="36"/>
        </w:numPr>
        <w:spacing w:after="0" w:line="240" w:lineRule="auto"/>
        <w:jc w:val="both"/>
        <w:rPr>
          <w:rFonts w:ascii="Garamond" w:hAnsi="Garamond" w:cs="Garamond"/>
          <w:sz w:val="24"/>
          <w:szCs w:val="24"/>
        </w:rPr>
      </w:pPr>
      <w:r w:rsidRPr="008132AE">
        <w:rPr>
          <w:rFonts w:ascii="Garamond" w:hAnsi="Garamond" w:cs="Garamond"/>
          <w:sz w:val="24"/>
          <w:szCs w:val="24"/>
        </w:rPr>
        <w:t>potwierdzenie zgłoszenia zdarzenia na policję, jeżeli szkoda powstała w wyniku czynu zabronionego.</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Suma ubezpieczenia: rzeczywista wartość rynkowa pojazdów wraz z wyposażeniem oraz logo na karoserii wg katalogu INFO-EXPERT. Sumy ubezpieczenia poszczególnych pojazdów będą aktualizowane każdorazowo przed wystawieniem polis na kolejne okresy ubezpieczenia wg katalogu INFO-EXPERT.</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Wypłata odszkodowania ze zniesieniem udziału własnego w szkodach i wykupieniem amortyzacji części (tak zwany wariant serwisowy).</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W ubezpieczeniu zastosowanie będzie miała klauzula reprezentantów. Zakład ubezpieczeń nie ponosi odpowiedzialności za szkody powstałe wskutek rażącego niedbalstwa Reprezentantów Ubezpieczającego/Ubezpieczonego (Członkowie Zarządu, Prokurenci). Za szkody powstałe z rażącego niedbalstwa osób nie będących reprezentantami Ubezpieczającego/Ubezpieczonego zakład ubezpieczeń ponosi pełną odpowiedzialność.</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Konsumpcja sumy ubezpieczenia: zniesiona.</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Franszyza redukcyjna, franszyza integralna, udział własny w szkodzie: zniesione.</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inne państwa Europy. Z ochrony ubezpieczeniowej wyłączone winno być ryzyko kradzieży pojazdu, jego części lub wyposażenia na terytorium Rosji, Białorusi, Ukrainy i Mołdawii.</w:t>
      </w:r>
    </w:p>
    <w:p w:rsidR="00263800" w:rsidRPr="008132AE" w:rsidRDefault="00263800" w:rsidP="000E5EA0">
      <w:pPr>
        <w:numPr>
          <w:ilvl w:val="1"/>
          <w:numId w:val="19"/>
        </w:numPr>
        <w:spacing w:after="0" w:line="240" w:lineRule="auto"/>
        <w:jc w:val="both"/>
        <w:rPr>
          <w:rFonts w:ascii="Garamond" w:hAnsi="Garamond" w:cs="Garamond"/>
          <w:sz w:val="24"/>
          <w:szCs w:val="24"/>
        </w:rPr>
      </w:pPr>
      <w:r w:rsidRPr="008132AE">
        <w:rPr>
          <w:rFonts w:ascii="Garamond" w:hAnsi="Garamond" w:cs="Garamond"/>
          <w:sz w:val="24"/>
          <w:szCs w:val="24"/>
        </w:rPr>
        <w:t>Okres ubezpieczenia: wg Załącznika D do SIWZ.</w:t>
      </w:r>
    </w:p>
    <w:p w:rsidR="00263800" w:rsidRPr="008132AE" w:rsidRDefault="00263800" w:rsidP="000E5EA0">
      <w:pPr>
        <w:spacing w:after="0" w:line="240" w:lineRule="auto"/>
        <w:jc w:val="both"/>
        <w:rPr>
          <w:rFonts w:ascii="Garamond" w:hAnsi="Garamond" w:cs="Garamond"/>
          <w:b/>
          <w:bCs/>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następstw nieszczęśliwych wypadków kierowcy i pasażerów (NNW).</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 xml:space="preserve">Zakres ubezpieczenia: trwałe następstwa nieszczęśliwych wypadków powstałych </w:t>
      </w:r>
      <w:r w:rsidRPr="008132AE">
        <w:rPr>
          <w:rFonts w:ascii="Garamond" w:hAnsi="Garamond" w:cs="Garamond"/>
          <w:sz w:val="24"/>
          <w:szCs w:val="24"/>
        </w:rPr>
        <w:br/>
        <w:t>w związku z ruchem pojazdów oraz podczas wsiadania do pojazdu i wysiadania z pojazdu, podczas przebywania w pojeździe w przypadku zatrzymania pojazdu lub postoju pojazdu na trasie jazdy, podczas naprawy pojazdu na trasie jazdy, bezpośrednio przy załadowywaniu i rozładowywaniu pojazdu bądź przyczepy zespolonej z pojazdem.</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Suma ubezpieczenia: 10 000,00 zł na osobę.</w:t>
      </w:r>
    </w:p>
    <w:p w:rsidR="00263800" w:rsidRPr="008132AE" w:rsidRDefault="00263800" w:rsidP="000E5EA0">
      <w:pPr>
        <w:numPr>
          <w:ilvl w:val="0"/>
          <w:numId w:val="20"/>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Europa.</w:t>
      </w:r>
    </w:p>
    <w:p w:rsidR="00263800" w:rsidRPr="008132AE" w:rsidRDefault="00263800" w:rsidP="000E5EA0">
      <w:pPr>
        <w:numPr>
          <w:ilvl w:val="0"/>
          <w:numId w:val="20"/>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r w:rsidRPr="008132AE">
        <w:rPr>
          <w:rFonts w:ascii="Garamond" w:hAnsi="Garamond" w:cs="Garamond"/>
          <w:sz w:val="24"/>
          <w:szCs w:val="24"/>
        </w:rPr>
        <w:t>.</w:t>
      </w:r>
    </w:p>
    <w:p w:rsidR="00263800" w:rsidRPr="008132AE" w:rsidRDefault="00263800" w:rsidP="000E5EA0">
      <w:pPr>
        <w:spacing w:after="0" w:line="240" w:lineRule="auto"/>
        <w:jc w:val="both"/>
        <w:rPr>
          <w:rFonts w:ascii="Garamond" w:hAnsi="Garamond" w:cs="Garamond"/>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Assistance zakres podstawowy (Ass) [do ubezpieczenia OC lub AC, dla pojazdów osobowych, osobowo-ciężarowych, ciężarowych, specjalnych o dopuszczalnej masie całkowitej do 3,5t]</w:t>
      </w:r>
    </w:p>
    <w:p w:rsidR="00263800" w:rsidRPr="008132AE" w:rsidRDefault="00263800" w:rsidP="000E5EA0">
      <w:pPr>
        <w:pStyle w:val="ListParagraph"/>
        <w:numPr>
          <w:ilvl w:val="0"/>
          <w:numId w:val="43"/>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w:t>
      </w:r>
    </w:p>
    <w:p w:rsidR="00263800" w:rsidRPr="008132AE" w:rsidRDefault="00263800" w:rsidP="000E5EA0">
      <w:pPr>
        <w:pStyle w:val="ListParagraph"/>
        <w:numPr>
          <w:ilvl w:val="0"/>
          <w:numId w:val="43"/>
        </w:numPr>
        <w:spacing w:after="0" w:line="240" w:lineRule="auto"/>
        <w:jc w:val="both"/>
        <w:rPr>
          <w:rFonts w:ascii="Garamond" w:hAnsi="Garamond" w:cs="Garamond"/>
          <w:sz w:val="24"/>
          <w:szCs w:val="24"/>
        </w:rPr>
      </w:pPr>
      <w:r w:rsidRPr="008132AE">
        <w:rPr>
          <w:rFonts w:ascii="Garamond" w:hAnsi="Garamond" w:cs="Garamond"/>
          <w:sz w:val="24"/>
          <w:szCs w:val="24"/>
        </w:rPr>
        <w:t>Zakres ubezpieczenia w wersji podstawowej do ubezpieczenia OC lub AC, zgodnie z OWU Wykonawcy, obejmujący co najmniej:</w:t>
      </w:r>
    </w:p>
    <w:p w:rsidR="00263800" w:rsidRPr="008132AE" w:rsidRDefault="00263800" w:rsidP="000E5EA0">
      <w:pPr>
        <w:pStyle w:val="ListParagraph"/>
        <w:numPr>
          <w:ilvl w:val="0"/>
          <w:numId w:val="46"/>
        </w:numPr>
        <w:spacing w:after="0" w:line="240" w:lineRule="auto"/>
        <w:jc w:val="both"/>
        <w:rPr>
          <w:rFonts w:ascii="Garamond" w:hAnsi="Garamond" w:cs="Garamond"/>
          <w:sz w:val="24"/>
          <w:szCs w:val="24"/>
        </w:rPr>
      </w:pPr>
      <w:r w:rsidRPr="008132AE">
        <w:rPr>
          <w:rFonts w:ascii="Garamond" w:hAnsi="Garamond" w:cs="Garamond"/>
          <w:sz w:val="24"/>
          <w:szCs w:val="24"/>
        </w:rPr>
        <w:t xml:space="preserve">organizację i pokrycie kosztów naprawy na miejscu zdarzenia albo organizacja ubezpieczonego pojazdu, w miejscu wystąpienia awarii przez uprawnionego specjalistę (z wyłączeniem kosztów części zamiennych użytych do naprawy) oraz pokrycie kosztów holowania do najbliższego warsztatu naprawczego albo do siedziby Ubezpieczającego / Ubezpieczonego (lub warsztatu naprawczego w pobliżu miejsca siedziby Ubezpieczającego / Ubezpieczonego) w przypadku unieruchomienia pojazdu z powodu wypadku lub awarii lub użycia niewłaściwego paliwa, w odległości do </w:t>
      </w:r>
      <w:r w:rsidRPr="008132AE">
        <w:rPr>
          <w:rFonts w:ascii="Garamond" w:hAnsi="Garamond" w:cs="Garamond"/>
          <w:b/>
          <w:bCs/>
          <w:sz w:val="24"/>
          <w:szCs w:val="24"/>
        </w:rPr>
        <w:t>100 km</w:t>
      </w:r>
      <w:r w:rsidRPr="008132AE">
        <w:rPr>
          <w:rFonts w:ascii="Garamond" w:hAnsi="Garamond" w:cs="Garamond"/>
          <w:sz w:val="24"/>
          <w:szCs w:val="24"/>
        </w:rPr>
        <w:t xml:space="preserve"> od miejsca zdarzenia</w:t>
      </w:r>
    </w:p>
    <w:p w:rsidR="00263800" w:rsidRPr="008132AE" w:rsidRDefault="00263800" w:rsidP="000E5EA0">
      <w:pPr>
        <w:pStyle w:val="ListParagraph"/>
        <w:numPr>
          <w:ilvl w:val="0"/>
          <w:numId w:val="46"/>
        </w:numPr>
        <w:spacing w:after="0" w:line="240" w:lineRule="auto"/>
        <w:jc w:val="both"/>
        <w:rPr>
          <w:rFonts w:ascii="Garamond" w:hAnsi="Garamond" w:cs="Garamond"/>
          <w:sz w:val="24"/>
          <w:szCs w:val="24"/>
        </w:rPr>
      </w:pPr>
      <w:r w:rsidRPr="008132AE">
        <w:rPr>
          <w:rFonts w:ascii="Garamond" w:hAnsi="Garamond" w:cs="Garamond"/>
          <w:sz w:val="24"/>
          <w:szCs w:val="24"/>
        </w:rPr>
        <w:t>organizację i pokrycie kosztów dostarczenia właściwego paliwa (z wyłączeniem kosztów paliwa) w ilości niezbędnej do dojechania do najbliższej stacji paliw w przypadku unieruchomienia pojazdu z powodu braku paliwa;</w:t>
      </w:r>
    </w:p>
    <w:p w:rsidR="00263800" w:rsidRPr="008132AE" w:rsidRDefault="00263800" w:rsidP="000E5EA0">
      <w:pPr>
        <w:pStyle w:val="ListParagraph"/>
        <w:numPr>
          <w:ilvl w:val="0"/>
          <w:numId w:val="43"/>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w:t>
      </w:r>
    </w:p>
    <w:p w:rsidR="00263800" w:rsidRPr="008132AE" w:rsidRDefault="00263800" w:rsidP="000E5EA0">
      <w:pPr>
        <w:numPr>
          <w:ilvl w:val="0"/>
          <w:numId w:val="43"/>
        </w:numPr>
        <w:spacing w:after="0" w:line="240" w:lineRule="auto"/>
        <w:jc w:val="both"/>
        <w:rPr>
          <w:rFonts w:ascii="Garamond" w:hAnsi="Garamond" w:cs="Garamond"/>
          <w:sz w:val="24"/>
          <w:szCs w:val="24"/>
        </w:rPr>
      </w:pPr>
      <w:r w:rsidRPr="008132AE">
        <w:rPr>
          <w:rFonts w:ascii="Garamond" w:hAnsi="Garamond" w:cs="Garamond"/>
          <w:sz w:val="24"/>
          <w:szCs w:val="24"/>
        </w:rPr>
        <w:t>Franszyza kilometrowa: zniesiona.</w:t>
      </w:r>
    </w:p>
    <w:p w:rsidR="00263800" w:rsidRPr="00B53055" w:rsidRDefault="00263800" w:rsidP="000E5EA0">
      <w:pPr>
        <w:pStyle w:val="ListParagraph"/>
        <w:numPr>
          <w:ilvl w:val="0"/>
          <w:numId w:val="43"/>
        </w:numPr>
        <w:spacing w:after="0" w:line="240" w:lineRule="auto"/>
        <w:jc w:val="both"/>
        <w:rPr>
          <w:rFonts w:ascii="Garamond" w:hAnsi="Garamond" w:cs="Garamond"/>
          <w:b/>
          <w:bCs/>
          <w:sz w:val="24"/>
          <w:szCs w:val="24"/>
        </w:rPr>
      </w:pPr>
      <w:r w:rsidRPr="00B53055">
        <w:rPr>
          <w:rFonts w:ascii="Garamond" w:hAnsi="Garamond" w:cs="Garamond"/>
          <w:b/>
          <w:bCs/>
          <w:sz w:val="24"/>
          <w:szCs w:val="24"/>
        </w:rPr>
        <w:t>Okres ubezpieczenia: wg Załącznika D do SIWZ.</w:t>
      </w:r>
    </w:p>
    <w:p w:rsidR="00263800" w:rsidRPr="008132AE" w:rsidRDefault="00263800" w:rsidP="000E5EA0">
      <w:pPr>
        <w:spacing w:after="0" w:line="240" w:lineRule="auto"/>
        <w:ind w:left="357"/>
        <w:jc w:val="both"/>
        <w:rPr>
          <w:rFonts w:ascii="Garamond" w:hAnsi="Garamond" w:cs="Garamond"/>
          <w:b/>
          <w:bCs/>
          <w:sz w:val="24"/>
          <w:szCs w:val="24"/>
        </w:rPr>
      </w:pPr>
    </w:p>
    <w:p w:rsidR="00263800" w:rsidRPr="008132AE" w:rsidRDefault="00263800" w:rsidP="000E5EA0">
      <w:pPr>
        <w:numPr>
          <w:ilvl w:val="0"/>
          <w:numId w:val="17"/>
        </w:numPr>
        <w:spacing w:after="0" w:line="240" w:lineRule="auto"/>
        <w:jc w:val="both"/>
        <w:rPr>
          <w:rFonts w:ascii="Garamond" w:hAnsi="Garamond" w:cs="Garamond"/>
          <w:b/>
          <w:bCs/>
          <w:sz w:val="24"/>
          <w:szCs w:val="24"/>
        </w:rPr>
      </w:pPr>
      <w:r w:rsidRPr="008132AE">
        <w:rPr>
          <w:rFonts w:ascii="Garamond" w:hAnsi="Garamond" w:cs="Garamond"/>
          <w:b/>
          <w:bCs/>
          <w:sz w:val="24"/>
          <w:szCs w:val="24"/>
        </w:rPr>
        <w:t>Ubezpieczenie dobrowolne Assistance zakres rozszerzony (Ass R) [do ubezpieczenia OC lub AC, dla pojazdów osobowych, osobowo-ciężarowych, ciężarowych, specjalnych o dopuszczalnej masie całkowitej do 3,5t]</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Przedmiot ubezpieczenia – pojazdy wskazane w Załączniku D do SIWZ.</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Zakres ubezpieczenia obejmuje co najmniej:</w:t>
      </w:r>
    </w:p>
    <w:p w:rsidR="00263800" w:rsidRPr="008132AE" w:rsidRDefault="00263800" w:rsidP="000E5EA0">
      <w:pPr>
        <w:pStyle w:val="ListParagraph"/>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organizację i pokrycie kosztów naprawy na miejscu zdarzenia albo organizacja ubezpieczonego pojazdu, w miejscu wystąpienia awarii przez uprawnionego specjalistę (z wyłączeniem kosztów części zamiennych użytych do naprawy) oraz pokrycie kosztów holowania do miejsca wskazanego przez Ubezpieczającego / Ubezpieczonego w przypadku unieruchomienia pojazdu z powodu wypadku lub awarii lub użycia niewłaściwego paliwa, bez limitu kilometrów na terenie RP, natomiast zagranicą w odległości co najmniej 500 km od miejsca zdarzenia;</w:t>
      </w:r>
    </w:p>
    <w:p w:rsidR="00263800" w:rsidRPr="008132AE" w:rsidRDefault="00263800" w:rsidP="000E5EA0">
      <w:pPr>
        <w:pStyle w:val="ListParagraph"/>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organizację i pokrycie kosztów dostarczenia właściwego paliwa (z wyłączeniem kosztów paliwa) w ilości niezbędnej do dojechania do najbliższej stacji paliw w przypadku unieruchomienia pojazdu z powodu braku paliwa;</w:t>
      </w:r>
    </w:p>
    <w:p w:rsidR="00263800" w:rsidRPr="008132AE" w:rsidRDefault="00263800" w:rsidP="000E5EA0">
      <w:pPr>
        <w:pStyle w:val="ListParagraph"/>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 xml:space="preserve">organizację i pokrycie kosztów wynajmu pojazdu zastępczego tj. samochodu klasy porównywalnej z klasą pojazdu ubezpieczonego na okres nie krótszy niż </w:t>
      </w:r>
      <w:r w:rsidRPr="008132AE">
        <w:rPr>
          <w:rFonts w:ascii="Garamond" w:hAnsi="Garamond" w:cs="Garamond"/>
          <w:b/>
          <w:bCs/>
          <w:sz w:val="24"/>
          <w:szCs w:val="24"/>
        </w:rPr>
        <w:t>7 dni</w:t>
      </w:r>
      <w:r w:rsidRPr="008132AE">
        <w:rPr>
          <w:rFonts w:ascii="Garamond" w:hAnsi="Garamond" w:cs="Garamond"/>
          <w:sz w:val="24"/>
          <w:szCs w:val="24"/>
        </w:rPr>
        <w:t xml:space="preserve"> w razie wypadku, awarii lub kradzieży ubezpieczonego pojazdu, bez względu na odległość miejsca zdarzenia od siedziby Ubezpieczonego;</w:t>
      </w:r>
    </w:p>
    <w:p w:rsidR="00263800" w:rsidRPr="008132AE" w:rsidRDefault="00263800" w:rsidP="000E5EA0">
      <w:pPr>
        <w:pStyle w:val="ListParagraph"/>
        <w:numPr>
          <w:ilvl w:val="0"/>
          <w:numId w:val="42"/>
        </w:numPr>
        <w:spacing w:after="0" w:line="240" w:lineRule="auto"/>
        <w:jc w:val="both"/>
        <w:rPr>
          <w:rFonts w:ascii="Garamond" w:hAnsi="Garamond" w:cs="Garamond"/>
          <w:sz w:val="24"/>
          <w:szCs w:val="24"/>
        </w:rPr>
      </w:pPr>
      <w:r w:rsidRPr="008132AE">
        <w:rPr>
          <w:rFonts w:ascii="Garamond" w:hAnsi="Garamond" w:cs="Garamond"/>
          <w:sz w:val="24"/>
          <w:szCs w:val="24"/>
        </w:rPr>
        <w:t>pokrycie kosztów noclegu dla kierowcy i pasażerów.</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Zakres terytorialny: Polska i Europa.</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8132AE">
        <w:rPr>
          <w:rFonts w:ascii="Garamond" w:hAnsi="Garamond" w:cs="Garamond"/>
          <w:sz w:val="24"/>
          <w:szCs w:val="24"/>
        </w:rPr>
        <w:t>Franszyza kilometrowa: zniesiona.</w:t>
      </w:r>
    </w:p>
    <w:p w:rsidR="00263800" w:rsidRPr="008132AE" w:rsidRDefault="00263800" w:rsidP="000E5EA0">
      <w:pPr>
        <w:numPr>
          <w:ilvl w:val="0"/>
          <w:numId w:val="22"/>
        </w:numPr>
        <w:spacing w:after="0" w:line="240" w:lineRule="auto"/>
        <w:jc w:val="both"/>
        <w:rPr>
          <w:rFonts w:ascii="Garamond" w:hAnsi="Garamond" w:cs="Garamond"/>
          <w:sz w:val="24"/>
          <w:szCs w:val="24"/>
        </w:rPr>
      </w:pPr>
      <w:r w:rsidRPr="00B53055">
        <w:rPr>
          <w:rFonts w:ascii="Garamond" w:hAnsi="Garamond" w:cs="Garamond"/>
          <w:b/>
          <w:bCs/>
          <w:sz w:val="24"/>
          <w:szCs w:val="24"/>
        </w:rPr>
        <w:t>Okres ubezpieczenia: wg Załącznika D do SIWZ</w:t>
      </w:r>
      <w:r w:rsidRPr="008132AE">
        <w:rPr>
          <w:rFonts w:ascii="Garamond" w:hAnsi="Garamond" w:cs="Garamond"/>
          <w:sz w:val="24"/>
          <w:szCs w:val="24"/>
        </w:rPr>
        <w:t>.</w:t>
      </w:r>
    </w:p>
    <w:sectPr w:rsidR="00263800" w:rsidRPr="008132AE" w:rsidSect="000E5EA0">
      <w:footerReference w:type="default" r:id="rId7"/>
      <w:pgSz w:w="11906" w:h="16838"/>
      <w:pgMar w:top="1701" w:right="1418" w:bottom="1418" w:left="1418" w:header="284" w:footer="284"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800" w:rsidRDefault="00263800" w:rsidP="00027165">
      <w:pPr>
        <w:spacing w:after="0" w:line="240" w:lineRule="auto"/>
      </w:pPr>
      <w:r>
        <w:separator/>
      </w:r>
    </w:p>
  </w:endnote>
  <w:endnote w:type="continuationSeparator" w:id="0">
    <w:p w:rsidR="00263800" w:rsidRDefault="00263800" w:rsidP="000271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TTE2294F88t00">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800" w:rsidRPr="009977AD" w:rsidRDefault="00263800">
    <w:pPr>
      <w:pStyle w:val="Footer"/>
      <w:jc w:val="right"/>
      <w:rPr>
        <w:rFonts w:ascii="Garamond" w:hAnsi="Garamond" w:cs="Garamond"/>
        <w:sz w:val="20"/>
        <w:szCs w:val="20"/>
      </w:rPr>
    </w:pPr>
    <w:r w:rsidRPr="009977AD">
      <w:rPr>
        <w:rFonts w:ascii="Garamond" w:hAnsi="Garamond" w:cs="Garamond"/>
        <w:sz w:val="20"/>
        <w:szCs w:val="20"/>
      </w:rPr>
      <w:fldChar w:fldCharType="begin"/>
    </w:r>
    <w:r w:rsidRPr="009977AD">
      <w:rPr>
        <w:rFonts w:ascii="Garamond" w:hAnsi="Garamond" w:cs="Garamond"/>
        <w:sz w:val="20"/>
        <w:szCs w:val="20"/>
      </w:rPr>
      <w:instrText xml:space="preserve"> PAGE   \* MERGEFORMAT </w:instrText>
    </w:r>
    <w:r w:rsidRPr="009977AD">
      <w:rPr>
        <w:rFonts w:ascii="Garamond" w:hAnsi="Garamond" w:cs="Garamond"/>
        <w:sz w:val="20"/>
        <w:szCs w:val="20"/>
      </w:rPr>
      <w:fldChar w:fldCharType="separate"/>
    </w:r>
    <w:r>
      <w:rPr>
        <w:rFonts w:ascii="Garamond" w:hAnsi="Garamond" w:cs="Garamond"/>
        <w:noProof/>
        <w:sz w:val="20"/>
        <w:szCs w:val="20"/>
      </w:rPr>
      <w:t>1</w:t>
    </w:r>
    <w:r w:rsidRPr="009977AD">
      <w:rPr>
        <w:rFonts w:ascii="Garamond" w:hAnsi="Garamond" w:cs="Garamond"/>
        <w:sz w:val="20"/>
        <w:szCs w:val="20"/>
      </w:rPr>
      <w:fldChar w:fldCharType="end"/>
    </w:r>
  </w:p>
  <w:p w:rsidR="00263800" w:rsidRDefault="002638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800" w:rsidRDefault="00263800" w:rsidP="00027165">
      <w:pPr>
        <w:spacing w:after="0" w:line="240" w:lineRule="auto"/>
      </w:pPr>
      <w:r>
        <w:separator/>
      </w:r>
    </w:p>
  </w:footnote>
  <w:footnote w:type="continuationSeparator" w:id="0">
    <w:p w:rsidR="00263800" w:rsidRDefault="00263800" w:rsidP="000271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singleLevel"/>
    <w:tmpl w:val="00000023"/>
    <w:name w:val="WW8Num35"/>
    <w:lvl w:ilvl="0">
      <w:start w:val="1"/>
      <w:numFmt w:val="lowerLetter"/>
      <w:lvlText w:val="%1)"/>
      <w:lvlJc w:val="left"/>
      <w:pPr>
        <w:tabs>
          <w:tab w:val="num" w:pos="0"/>
        </w:tabs>
        <w:ind w:left="720" w:hanging="360"/>
      </w:pPr>
    </w:lvl>
  </w:abstractNum>
  <w:abstractNum w:abstractNumId="1">
    <w:nsid w:val="02216236"/>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nsid w:val="058734B8"/>
    <w:multiLevelType w:val="hybridMultilevel"/>
    <w:tmpl w:val="5FCEBD9C"/>
    <w:lvl w:ilvl="0" w:tplc="04150017">
      <w:start w:val="1"/>
      <w:numFmt w:val="lowerLetter"/>
      <w:lvlText w:val="%1)"/>
      <w:lvlJc w:val="left"/>
      <w:pPr>
        <w:tabs>
          <w:tab w:val="num" w:pos="0"/>
        </w:tabs>
        <w:ind w:left="283" w:hanging="283"/>
      </w:pPr>
    </w:lvl>
    <w:lvl w:ilvl="1" w:tplc="67BABB82">
      <w:start w:val="1"/>
      <w:numFmt w:val="lowerLetter"/>
      <w:lvlText w:val="%2)"/>
      <w:lvlJc w:val="left"/>
      <w:pPr>
        <w:tabs>
          <w:tab w:val="num" w:pos="1519"/>
        </w:tabs>
        <w:ind w:left="1519" w:hanging="363"/>
      </w:pPr>
      <w:rPr>
        <w:b/>
        <w:bCs/>
      </w:rPr>
    </w:lvl>
    <w:lvl w:ilvl="2" w:tplc="0415001B">
      <w:start w:val="1"/>
      <w:numFmt w:val="lowerRoman"/>
      <w:lvlText w:val="%3."/>
      <w:lvlJc w:val="right"/>
      <w:pPr>
        <w:tabs>
          <w:tab w:val="num" w:pos="2236"/>
        </w:tabs>
        <w:ind w:left="2236" w:hanging="180"/>
      </w:pPr>
    </w:lvl>
    <w:lvl w:ilvl="3" w:tplc="0415000F">
      <w:start w:val="1"/>
      <w:numFmt w:val="decimal"/>
      <w:lvlText w:val="%4."/>
      <w:lvlJc w:val="left"/>
      <w:pPr>
        <w:tabs>
          <w:tab w:val="num" w:pos="2956"/>
        </w:tabs>
        <w:ind w:left="2956" w:hanging="360"/>
      </w:pPr>
    </w:lvl>
    <w:lvl w:ilvl="4" w:tplc="04150019">
      <w:start w:val="1"/>
      <w:numFmt w:val="lowerLetter"/>
      <w:lvlText w:val="%5."/>
      <w:lvlJc w:val="left"/>
      <w:pPr>
        <w:tabs>
          <w:tab w:val="num" w:pos="3676"/>
        </w:tabs>
        <w:ind w:left="3676" w:hanging="360"/>
      </w:pPr>
    </w:lvl>
    <w:lvl w:ilvl="5" w:tplc="0415001B">
      <w:start w:val="1"/>
      <w:numFmt w:val="lowerRoman"/>
      <w:lvlText w:val="%6."/>
      <w:lvlJc w:val="right"/>
      <w:pPr>
        <w:tabs>
          <w:tab w:val="num" w:pos="4396"/>
        </w:tabs>
        <w:ind w:left="4396" w:hanging="180"/>
      </w:pPr>
    </w:lvl>
    <w:lvl w:ilvl="6" w:tplc="0415000F">
      <w:start w:val="1"/>
      <w:numFmt w:val="decimal"/>
      <w:lvlText w:val="%7."/>
      <w:lvlJc w:val="left"/>
      <w:pPr>
        <w:tabs>
          <w:tab w:val="num" w:pos="5116"/>
        </w:tabs>
        <w:ind w:left="5116" w:hanging="360"/>
      </w:pPr>
    </w:lvl>
    <w:lvl w:ilvl="7" w:tplc="04150019">
      <w:start w:val="1"/>
      <w:numFmt w:val="lowerLetter"/>
      <w:lvlText w:val="%8."/>
      <w:lvlJc w:val="left"/>
      <w:pPr>
        <w:tabs>
          <w:tab w:val="num" w:pos="5836"/>
        </w:tabs>
        <w:ind w:left="5836" w:hanging="360"/>
      </w:pPr>
    </w:lvl>
    <w:lvl w:ilvl="8" w:tplc="0415001B">
      <w:start w:val="1"/>
      <w:numFmt w:val="lowerRoman"/>
      <w:lvlText w:val="%9."/>
      <w:lvlJc w:val="right"/>
      <w:pPr>
        <w:tabs>
          <w:tab w:val="num" w:pos="6556"/>
        </w:tabs>
        <w:ind w:left="6556" w:hanging="180"/>
      </w:pPr>
    </w:lvl>
  </w:abstractNum>
  <w:abstractNum w:abstractNumId="3">
    <w:nsid w:val="05E3179A"/>
    <w:multiLevelType w:val="hybridMultilevel"/>
    <w:tmpl w:val="37D8AC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CF07BC6"/>
    <w:multiLevelType w:val="hybridMultilevel"/>
    <w:tmpl w:val="D2AEE7EC"/>
    <w:lvl w:ilvl="0" w:tplc="DB48DC44">
      <w:start w:val="1"/>
      <w:numFmt w:val="decimal"/>
      <w:lvlText w:val="%1."/>
      <w:lvlJc w:val="left"/>
      <w:pPr>
        <w:tabs>
          <w:tab w:val="num" w:pos="357"/>
        </w:tabs>
        <w:ind w:left="357" w:hanging="357"/>
      </w:pPr>
      <w:rPr>
        <w:b w:val="0"/>
        <w:bCs w:val="0"/>
      </w:rPr>
    </w:lvl>
    <w:lvl w:ilvl="1" w:tplc="A8CC2BD4">
      <w:start w:val="1"/>
      <w:numFmt w:val="decimal"/>
      <w:lvlText w:val="%2)"/>
      <w:lvlJc w:val="left"/>
      <w:pPr>
        <w:tabs>
          <w:tab w:val="num" w:pos="720"/>
        </w:tabs>
        <w:ind w:left="720" w:hanging="363"/>
      </w:pPr>
      <w:rPr>
        <w:b/>
        <w:bCs/>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17D1F44"/>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4C92308"/>
    <w:multiLevelType w:val="hybridMultilevel"/>
    <w:tmpl w:val="64EE73AC"/>
    <w:lvl w:ilvl="0" w:tplc="04150011">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7">
    <w:nsid w:val="152A2CCB"/>
    <w:multiLevelType w:val="hybridMultilevel"/>
    <w:tmpl w:val="57085116"/>
    <w:lvl w:ilvl="0" w:tplc="F32A571E">
      <w:start w:val="1"/>
      <w:numFmt w:val="decimal"/>
      <w:lvlText w:val="%1."/>
      <w:lvlJc w:val="left"/>
      <w:pPr>
        <w:tabs>
          <w:tab w:val="num" w:pos="357"/>
        </w:tabs>
        <w:ind w:left="357" w:hanging="357"/>
      </w:pPr>
      <w:rPr>
        <w:b/>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82F097E"/>
    <w:multiLevelType w:val="hybridMultilevel"/>
    <w:tmpl w:val="B82870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nsid w:val="1B177047"/>
    <w:multiLevelType w:val="hybridMultilevel"/>
    <w:tmpl w:val="4D205826"/>
    <w:lvl w:ilvl="0" w:tplc="04150001">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
    <w:nsid w:val="1E3D3EB7"/>
    <w:multiLevelType w:val="hybridMultilevel"/>
    <w:tmpl w:val="79F058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32D1BDA"/>
    <w:multiLevelType w:val="hybridMultilevel"/>
    <w:tmpl w:val="75AE1B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24580371"/>
    <w:multiLevelType w:val="hybridMultilevel"/>
    <w:tmpl w:val="532672BC"/>
    <w:lvl w:ilvl="0" w:tplc="04150001">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3">
    <w:nsid w:val="2AC21C63"/>
    <w:multiLevelType w:val="hybridMultilevel"/>
    <w:tmpl w:val="C7AEE3A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2ACA4496"/>
    <w:multiLevelType w:val="hybridMultilevel"/>
    <w:tmpl w:val="002250F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309A4674"/>
    <w:multiLevelType w:val="hybridMultilevel"/>
    <w:tmpl w:val="07DE0D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34374EA8"/>
    <w:multiLevelType w:val="hybridMultilevel"/>
    <w:tmpl w:val="FFFC191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35DA17CD"/>
    <w:multiLevelType w:val="hybridMultilevel"/>
    <w:tmpl w:val="D6B6879E"/>
    <w:lvl w:ilvl="0" w:tplc="04150011">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3B0856AC"/>
    <w:multiLevelType w:val="hybridMultilevel"/>
    <w:tmpl w:val="1ACA1D22"/>
    <w:lvl w:ilvl="0" w:tplc="400A2A4E">
      <w:start w:val="1"/>
      <w:numFmt w:val="decimal"/>
      <w:lvlText w:val="%1."/>
      <w:lvlJc w:val="left"/>
      <w:pPr>
        <w:tabs>
          <w:tab w:val="num" w:pos="757"/>
        </w:tabs>
        <w:ind w:left="757" w:hanging="397"/>
      </w:pPr>
      <w:rPr>
        <w:b/>
        <w:bCs/>
      </w:rPr>
    </w:lvl>
    <w:lvl w:ilvl="1" w:tplc="07EAFC78">
      <w:start w:val="1"/>
      <w:numFmt w:val="decimal"/>
      <w:lvlText w:val="%2)"/>
      <w:lvlJc w:val="left"/>
      <w:pPr>
        <w:tabs>
          <w:tab w:val="num" w:pos="720"/>
        </w:tabs>
        <w:ind w:left="720" w:hanging="363"/>
      </w:pPr>
      <w:rPr>
        <w:b w:val="0"/>
        <w:bCs w:val="0"/>
      </w:rPr>
    </w:lvl>
    <w:lvl w:ilvl="2" w:tplc="B4268C4A">
      <w:start w:val="1"/>
      <w:numFmt w:val="lowerLetter"/>
      <w:lvlText w:val="%3)"/>
      <w:lvlJc w:val="left"/>
      <w:pPr>
        <w:tabs>
          <w:tab w:val="num" w:pos="1083"/>
        </w:tabs>
        <w:ind w:left="1083" w:hanging="363"/>
      </w:pPr>
      <w:rPr>
        <w:b/>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3EE102DE"/>
    <w:multiLevelType w:val="hybridMultilevel"/>
    <w:tmpl w:val="61C2D414"/>
    <w:lvl w:ilvl="0" w:tplc="04150011">
      <w:start w:val="1"/>
      <w:numFmt w:val="decimal"/>
      <w:lvlText w:val="%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20">
    <w:nsid w:val="42475F6F"/>
    <w:multiLevelType w:val="hybridMultilevel"/>
    <w:tmpl w:val="C7AEE3A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nsid w:val="458420F7"/>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7FA783C"/>
    <w:multiLevelType w:val="hybridMultilevel"/>
    <w:tmpl w:val="AC188B6A"/>
    <w:lvl w:ilvl="0" w:tplc="04150017">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3">
    <w:nsid w:val="4AEF6501"/>
    <w:multiLevelType w:val="hybridMultilevel"/>
    <w:tmpl w:val="FE0216CE"/>
    <w:lvl w:ilvl="0" w:tplc="372CDD56">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DFA357B"/>
    <w:multiLevelType w:val="hybridMultilevel"/>
    <w:tmpl w:val="75AE1B1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nsid w:val="4F7A3C3F"/>
    <w:multiLevelType w:val="hybridMultilevel"/>
    <w:tmpl w:val="F196C48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nsid w:val="4F9A1AF3"/>
    <w:multiLevelType w:val="hybridMultilevel"/>
    <w:tmpl w:val="6616E7A4"/>
    <w:lvl w:ilvl="0" w:tplc="0FFEC732">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50AA621B"/>
    <w:multiLevelType w:val="hybridMultilevel"/>
    <w:tmpl w:val="F3ACAB5E"/>
    <w:lvl w:ilvl="0" w:tplc="AFBEA5F0">
      <w:start w:val="1"/>
      <w:numFmt w:val="lowerLetter"/>
      <w:lvlText w:val="%1)"/>
      <w:lvlJc w:val="left"/>
      <w:pPr>
        <w:tabs>
          <w:tab w:val="num" w:pos="284"/>
        </w:tabs>
        <w:ind w:left="567" w:hanging="283"/>
      </w:pPr>
      <w:rPr>
        <w:rFonts w:hint="default"/>
      </w:rPr>
    </w:lvl>
    <w:lvl w:ilvl="1" w:tplc="67BABB82">
      <w:start w:val="1"/>
      <w:numFmt w:val="lowerLetter"/>
      <w:lvlText w:val="%2)"/>
      <w:lvlJc w:val="left"/>
      <w:pPr>
        <w:tabs>
          <w:tab w:val="num" w:pos="1803"/>
        </w:tabs>
        <w:ind w:left="1803" w:hanging="363"/>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8">
    <w:nsid w:val="50D37E22"/>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52F43059"/>
    <w:multiLevelType w:val="hybridMultilevel"/>
    <w:tmpl w:val="DFE6302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nsid w:val="579D613B"/>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57D005AA"/>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5C8179B4"/>
    <w:multiLevelType w:val="hybridMultilevel"/>
    <w:tmpl w:val="9AA8B84E"/>
    <w:lvl w:ilvl="0" w:tplc="417205C2">
      <w:start w:val="1"/>
      <w:numFmt w:val="lowerLetter"/>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nsid w:val="612175D1"/>
    <w:multiLevelType w:val="hybridMultilevel"/>
    <w:tmpl w:val="3A7CFA6E"/>
    <w:lvl w:ilvl="0" w:tplc="04150011">
      <w:start w:val="1"/>
      <w:numFmt w:val="decimal"/>
      <w:lvlText w:val="%1)"/>
      <w:lvlJc w:val="left"/>
      <w:pPr>
        <w:tabs>
          <w:tab w:val="num" w:pos="283"/>
        </w:tabs>
        <w:ind w:left="283" w:hanging="283"/>
      </w:pPr>
      <w:rPr>
        <w:rFonts w:hint="default"/>
      </w:rPr>
    </w:lvl>
    <w:lvl w:ilvl="1" w:tplc="04150003">
      <w:start w:val="1"/>
      <w:numFmt w:val="bullet"/>
      <w:lvlText w:val="o"/>
      <w:lvlJc w:val="left"/>
      <w:pPr>
        <w:tabs>
          <w:tab w:val="num" w:pos="589"/>
        </w:tabs>
        <w:ind w:left="589" w:hanging="360"/>
      </w:pPr>
      <w:rPr>
        <w:rFonts w:ascii="Courier New" w:hAnsi="Courier New" w:cs="Courier New" w:hint="default"/>
      </w:rPr>
    </w:lvl>
    <w:lvl w:ilvl="2" w:tplc="04150005">
      <w:start w:val="1"/>
      <w:numFmt w:val="bullet"/>
      <w:lvlText w:val=""/>
      <w:lvlJc w:val="left"/>
      <w:pPr>
        <w:tabs>
          <w:tab w:val="num" w:pos="1309"/>
        </w:tabs>
        <w:ind w:left="1309" w:hanging="360"/>
      </w:pPr>
      <w:rPr>
        <w:rFonts w:ascii="Wingdings" w:hAnsi="Wingdings" w:cs="Wingdings" w:hint="default"/>
      </w:rPr>
    </w:lvl>
    <w:lvl w:ilvl="3" w:tplc="04150001">
      <w:start w:val="1"/>
      <w:numFmt w:val="bullet"/>
      <w:lvlText w:val=""/>
      <w:lvlJc w:val="left"/>
      <w:pPr>
        <w:tabs>
          <w:tab w:val="num" w:pos="2029"/>
        </w:tabs>
        <w:ind w:left="2029" w:hanging="360"/>
      </w:pPr>
      <w:rPr>
        <w:rFonts w:ascii="Symbol" w:hAnsi="Symbol" w:cs="Symbol" w:hint="default"/>
      </w:rPr>
    </w:lvl>
    <w:lvl w:ilvl="4" w:tplc="04150003">
      <w:start w:val="1"/>
      <w:numFmt w:val="bullet"/>
      <w:lvlText w:val="o"/>
      <w:lvlJc w:val="left"/>
      <w:pPr>
        <w:tabs>
          <w:tab w:val="num" w:pos="2749"/>
        </w:tabs>
        <w:ind w:left="2749" w:hanging="360"/>
      </w:pPr>
      <w:rPr>
        <w:rFonts w:ascii="Courier New" w:hAnsi="Courier New" w:cs="Courier New" w:hint="default"/>
      </w:rPr>
    </w:lvl>
    <w:lvl w:ilvl="5" w:tplc="04150005">
      <w:start w:val="1"/>
      <w:numFmt w:val="bullet"/>
      <w:lvlText w:val=""/>
      <w:lvlJc w:val="left"/>
      <w:pPr>
        <w:tabs>
          <w:tab w:val="num" w:pos="3469"/>
        </w:tabs>
        <w:ind w:left="3469" w:hanging="360"/>
      </w:pPr>
      <w:rPr>
        <w:rFonts w:ascii="Wingdings" w:hAnsi="Wingdings" w:cs="Wingdings" w:hint="default"/>
      </w:rPr>
    </w:lvl>
    <w:lvl w:ilvl="6" w:tplc="04150001">
      <w:start w:val="1"/>
      <w:numFmt w:val="bullet"/>
      <w:lvlText w:val=""/>
      <w:lvlJc w:val="left"/>
      <w:pPr>
        <w:tabs>
          <w:tab w:val="num" w:pos="4189"/>
        </w:tabs>
        <w:ind w:left="4189" w:hanging="360"/>
      </w:pPr>
      <w:rPr>
        <w:rFonts w:ascii="Symbol" w:hAnsi="Symbol" w:cs="Symbol" w:hint="default"/>
      </w:rPr>
    </w:lvl>
    <w:lvl w:ilvl="7" w:tplc="04150003">
      <w:start w:val="1"/>
      <w:numFmt w:val="bullet"/>
      <w:lvlText w:val="o"/>
      <w:lvlJc w:val="left"/>
      <w:pPr>
        <w:tabs>
          <w:tab w:val="num" w:pos="4909"/>
        </w:tabs>
        <w:ind w:left="4909" w:hanging="360"/>
      </w:pPr>
      <w:rPr>
        <w:rFonts w:ascii="Courier New" w:hAnsi="Courier New" w:cs="Courier New" w:hint="default"/>
      </w:rPr>
    </w:lvl>
    <w:lvl w:ilvl="8" w:tplc="04150005">
      <w:start w:val="1"/>
      <w:numFmt w:val="bullet"/>
      <w:lvlText w:val=""/>
      <w:lvlJc w:val="left"/>
      <w:pPr>
        <w:tabs>
          <w:tab w:val="num" w:pos="5629"/>
        </w:tabs>
        <w:ind w:left="5629" w:hanging="360"/>
      </w:pPr>
      <w:rPr>
        <w:rFonts w:ascii="Wingdings" w:hAnsi="Wingdings" w:cs="Wingdings" w:hint="default"/>
      </w:rPr>
    </w:lvl>
  </w:abstractNum>
  <w:abstractNum w:abstractNumId="34">
    <w:nsid w:val="65900319"/>
    <w:multiLevelType w:val="hybridMultilevel"/>
    <w:tmpl w:val="6CD0C5F6"/>
    <w:lvl w:ilvl="0" w:tplc="04150017">
      <w:start w:val="1"/>
      <w:numFmt w:val="lowerLetter"/>
      <w:lvlText w:val="%1)"/>
      <w:lvlJc w:val="left"/>
      <w:pPr>
        <w:ind w:left="720" w:hanging="360"/>
      </w:pPr>
    </w:lvl>
    <w:lvl w:ilvl="1" w:tplc="09AEB6C0">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6974669A"/>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nsid w:val="6A0E795D"/>
    <w:multiLevelType w:val="hybridMultilevel"/>
    <w:tmpl w:val="617EB3D0"/>
    <w:lvl w:ilvl="0" w:tplc="C69E4AA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nsid w:val="6A342382"/>
    <w:multiLevelType w:val="hybridMultilevel"/>
    <w:tmpl w:val="6616E7A4"/>
    <w:lvl w:ilvl="0" w:tplc="0FFEC732">
      <w:start w:val="1"/>
      <w:numFmt w:val="decimal"/>
      <w:lvlText w:val="%1."/>
      <w:lvlJc w:val="left"/>
      <w:pPr>
        <w:tabs>
          <w:tab w:val="num" w:pos="357"/>
        </w:tabs>
        <w:ind w:left="357" w:hanging="357"/>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6C887476"/>
    <w:multiLevelType w:val="hybridMultilevel"/>
    <w:tmpl w:val="D6B6879E"/>
    <w:lvl w:ilvl="0" w:tplc="04150011">
      <w:start w:val="1"/>
      <w:numFmt w:val="decimal"/>
      <w:lvlText w:val="%1)"/>
      <w:lvlJc w:val="left"/>
      <w:pPr>
        <w:ind w:left="72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9">
    <w:nsid w:val="6D7628EB"/>
    <w:multiLevelType w:val="hybridMultilevel"/>
    <w:tmpl w:val="F65A6B2C"/>
    <w:lvl w:ilvl="0" w:tplc="E59ADC1A">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0">
    <w:nsid w:val="77234117"/>
    <w:multiLevelType w:val="hybridMultilevel"/>
    <w:tmpl w:val="D5E67AFA"/>
    <w:lvl w:ilvl="0" w:tplc="5A281766">
      <w:start w:val="1"/>
      <w:numFmt w:val="decimal"/>
      <w:lvlText w:val="%1)"/>
      <w:lvlJc w:val="left"/>
      <w:pPr>
        <w:tabs>
          <w:tab w:val="num" w:pos="720"/>
        </w:tabs>
        <w:ind w:left="720" w:hanging="363"/>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772C20B0"/>
    <w:multiLevelType w:val="hybridMultilevel"/>
    <w:tmpl w:val="5FCEBD9C"/>
    <w:lvl w:ilvl="0" w:tplc="04150017">
      <w:start w:val="1"/>
      <w:numFmt w:val="lowerLetter"/>
      <w:lvlText w:val="%1)"/>
      <w:lvlJc w:val="left"/>
      <w:pPr>
        <w:tabs>
          <w:tab w:val="num" w:pos="0"/>
        </w:tabs>
        <w:ind w:left="283" w:hanging="283"/>
      </w:pPr>
    </w:lvl>
    <w:lvl w:ilvl="1" w:tplc="67BABB82">
      <w:start w:val="1"/>
      <w:numFmt w:val="lowerLetter"/>
      <w:lvlText w:val="%2)"/>
      <w:lvlJc w:val="left"/>
      <w:pPr>
        <w:tabs>
          <w:tab w:val="num" w:pos="1519"/>
        </w:tabs>
        <w:ind w:left="1519" w:hanging="363"/>
      </w:pPr>
      <w:rPr>
        <w:b/>
        <w:bCs/>
      </w:rPr>
    </w:lvl>
    <w:lvl w:ilvl="2" w:tplc="0415001B">
      <w:start w:val="1"/>
      <w:numFmt w:val="lowerRoman"/>
      <w:lvlText w:val="%3."/>
      <w:lvlJc w:val="right"/>
      <w:pPr>
        <w:tabs>
          <w:tab w:val="num" w:pos="2236"/>
        </w:tabs>
        <w:ind w:left="2236" w:hanging="180"/>
      </w:pPr>
    </w:lvl>
    <w:lvl w:ilvl="3" w:tplc="0415000F">
      <w:start w:val="1"/>
      <w:numFmt w:val="decimal"/>
      <w:lvlText w:val="%4."/>
      <w:lvlJc w:val="left"/>
      <w:pPr>
        <w:tabs>
          <w:tab w:val="num" w:pos="2956"/>
        </w:tabs>
        <w:ind w:left="2956" w:hanging="360"/>
      </w:pPr>
    </w:lvl>
    <w:lvl w:ilvl="4" w:tplc="04150019">
      <w:start w:val="1"/>
      <w:numFmt w:val="lowerLetter"/>
      <w:lvlText w:val="%5."/>
      <w:lvlJc w:val="left"/>
      <w:pPr>
        <w:tabs>
          <w:tab w:val="num" w:pos="3676"/>
        </w:tabs>
        <w:ind w:left="3676" w:hanging="360"/>
      </w:pPr>
    </w:lvl>
    <w:lvl w:ilvl="5" w:tplc="0415001B">
      <w:start w:val="1"/>
      <w:numFmt w:val="lowerRoman"/>
      <w:lvlText w:val="%6."/>
      <w:lvlJc w:val="right"/>
      <w:pPr>
        <w:tabs>
          <w:tab w:val="num" w:pos="4396"/>
        </w:tabs>
        <w:ind w:left="4396" w:hanging="180"/>
      </w:pPr>
    </w:lvl>
    <w:lvl w:ilvl="6" w:tplc="0415000F">
      <w:start w:val="1"/>
      <w:numFmt w:val="decimal"/>
      <w:lvlText w:val="%7."/>
      <w:lvlJc w:val="left"/>
      <w:pPr>
        <w:tabs>
          <w:tab w:val="num" w:pos="5116"/>
        </w:tabs>
        <w:ind w:left="5116" w:hanging="360"/>
      </w:pPr>
    </w:lvl>
    <w:lvl w:ilvl="7" w:tplc="04150019">
      <w:start w:val="1"/>
      <w:numFmt w:val="lowerLetter"/>
      <w:lvlText w:val="%8."/>
      <w:lvlJc w:val="left"/>
      <w:pPr>
        <w:tabs>
          <w:tab w:val="num" w:pos="5836"/>
        </w:tabs>
        <w:ind w:left="5836" w:hanging="360"/>
      </w:pPr>
    </w:lvl>
    <w:lvl w:ilvl="8" w:tplc="0415001B">
      <w:start w:val="1"/>
      <w:numFmt w:val="lowerRoman"/>
      <w:lvlText w:val="%9."/>
      <w:lvlJc w:val="right"/>
      <w:pPr>
        <w:tabs>
          <w:tab w:val="num" w:pos="6556"/>
        </w:tabs>
        <w:ind w:left="6556" w:hanging="180"/>
      </w:pPr>
    </w:lvl>
  </w:abstractNum>
  <w:abstractNum w:abstractNumId="42">
    <w:nsid w:val="789408E0"/>
    <w:multiLevelType w:val="hybridMultilevel"/>
    <w:tmpl w:val="291434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AA739BC"/>
    <w:multiLevelType w:val="hybridMultilevel"/>
    <w:tmpl w:val="2244F10A"/>
    <w:lvl w:ilvl="0" w:tplc="B8E6CB6E">
      <w:start w:val="1"/>
      <w:numFmt w:val="decimal"/>
      <w:lvlText w:val="%1)"/>
      <w:lvlJc w:val="left"/>
      <w:pPr>
        <w:tabs>
          <w:tab w:val="num" w:pos="720"/>
        </w:tabs>
        <w:ind w:left="720" w:hanging="363"/>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7B0B28D1"/>
    <w:multiLevelType w:val="hybridMultilevel"/>
    <w:tmpl w:val="F3ACAB5E"/>
    <w:lvl w:ilvl="0" w:tplc="AFBEA5F0">
      <w:start w:val="1"/>
      <w:numFmt w:val="lowerLetter"/>
      <w:lvlText w:val="%1)"/>
      <w:lvlJc w:val="left"/>
      <w:pPr>
        <w:tabs>
          <w:tab w:val="num" w:pos="284"/>
        </w:tabs>
        <w:ind w:left="567" w:hanging="283"/>
      </w:pPr>
      <w:rPr>
        <w:rFonts w:hint="default"/>
      </w:rPr>
    </w:lvl>
    <w:lvl w:ilvl="1" w:tplc="67BABB82">
      <w:start w:val="1"/>
      <w:numFmt w:val="lowerLetter"/>
      <w:lvlText w:val="%2)"/>
      <w:lvlJc w:val="left"/>
      <w:pPr>
        <w:tabs>
          <w:tab w:val="num" w:pos="1803"/>
        </w:tabs>
        <w:ind w:left="1803" w:hanging="363"/>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45">
    <w:nsid w:val="7BA12907"/>
    <w:multiLevelType w:val="hybridMultilevel"/>
    <w:tmpl w:val="B39862D2"/>
    <w:lvl w:ilvl="0" w:tplc="88B87FAE">
      <w:start w:val="1"/>
      <w:numFmt w:val="decimal"/>
      <w:lvlText w:val="%1."/>
      <w:lvlJc w:val="left"/>
      <w:pPr>
        <w:ind w:left="360" w:hanging="360"/>
      </w:pPr>
      <w:rPr>
        <w:rFonts w:hint="default"/>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C2579AD"/>
    <w:multiLevelType w:val="hybridMultilevel"/>
    <w:tmpl w:val="2244F10A"/>
    <w:lvl w:ilvl="0" w:tplc="B8E6CB6E">
      <w:start w:val="1"/>
      <w:numFmt w:val="decimal"/>
      <w:lvlText w:val="%1)"/>
      <w:lvlJc w:val="left"/>
      <w:pPr>
        <w:tabs>
          <w:tab w:val="num" w:pos="720"/>
        </w:tabs>
        <w:ind w:left="720" w:hanging="363"/>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6"/>
  </w:num>
  <w:num w:numId="2">
    <w:abstractNumId w:val="38"/>
  </w:num>
  <w:num w:numId="3">
    <w:abstractNumId w:val="17"/>
  </w:num>
  <w:num w:numId="4">
    <w:abstractNumId w:val="3"/>
  </w:num>
  <w:num w:numId="5">
    <w:abstractNumId w:val="25"/>
  </w:num>
  <w:num w:numId="6">
    <w:abstractNumId w:val="0"/>
    <w:lvlOverride w:ilvl="0">
      <w:startOverride w:val="1"/>
    </w:lvlOverride>
  </w:num>
  <w:num w:numId="7">
    <w:abstractNumId w:val="14"/>
  </w:num>
  <w:num w:numId="8">
    <w:abstractNumId w:val="10"/>
  </w:num>
  <w:num w:numId="9">
    <w:abstractNumId w:val="11"/>
  </w:num>
  <w:num w:numId="10">
    <w:abstractNumId w:val="44"/>
  </w:num>
  <w:num w:numId="11">
    <w:abstractNumId w:val="39"/>
  </w:num>
  <w:num w:numId="12">
    <w:abstractNumId w:val="33"/>
  </w:num>
  <w:num w:numId="13">
    <w:abstractNumId w:val="27"/>
  </w:num>
  <w:num w:numId="14">
    <w:abstractNumId w:val="19"/>
  </w:num>
  <w:num w:numId="15">
    <w:abstractNumId w:val="2"/>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43"/>
  </w:num>
  <w:num w:numId="23">
    <w:abstractNumId w:val="9"/>
  </w:num>
  <w:num w:numId="24">
    <w:abstractNumId w:val="16"/>
  </w:num>
  <w:num w:numId="25">
    <w:abstractNumId w:val="34"/>
  </w:num>
  <w:num w:numId="26">
    <w:abstractNumId w:val="12"/>
  </w:num>
  <w:num w:numId="27">
    <w:abstractNumId w:val="4"/>
  </w:num>
  <w:num w:numId="28">
    <w:abstractNumId w:val="30"/>
  </w:num>
  <w:num w:numId="29">
    <w:abstractNumId w:val="23"/>
  </w:num>
  <w:num w:numId="30">
    <w:abstractNumId w:val="26"/>
  </w:num>
  <w:num w:numId="31">
    <w:abstractNumId w:val="24"/>
  </w:num>
  <w:num w:numId="32">
    <w:abstractNumId w:val="35"/>
  </w:num>
  <w:num w:numId="33">
    <w:abstractNumId w:val="1"/>
  </w:num>
  <w:num w:numId="34">
    <w:abstractNumId w:val="32"/>
  </w:num>
  <w:num w:numId="35">
    <w:abstractNumId w:val="8"/>
  </w:num>
  <w:num w:numId="36">
    <w:abstractNumId w:val="20"/>
  </w:num>
  <w:num w:numId="37">
    <w:abstractNumId w:val="42"/>
  </w:num>
  <w:num w:numId="38">
    <w:abstractNumId w:val="5"/>
  </w:num>
  <w:num w:numId="39">
    <w:abstractNumId w:val="21"/>
  </w:num>
  <w:num w:numId="40">
    <w:abstractNumId w:val="45"/>
  </w:num>
  <w:num w:numId="41">
    <w:abstractNumId w:val="37"/>
  </w:num>
  <w:num w:numId="42">
    <w:abstractNumId w:val="13"/>
  </w:num>
  <w:num w:numId="43">
    <w:abstractNumId w:val="6"/>
  </w:num>
  <w:num w:numId="44">
    <w:abstractNumId w:val="31"/>
  </w:num>
  <w:num w:numId="45">
    <w:abstractNumId w:val="28"/>
  </w:num>
  <w:num w:numId="46">
    <w:abstractNumId w:val="22"/>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3A9F"/>
    <w:rsid w:val="000059D7"/>
    <w:rsid w:val="000109D2"/>
    <w:rsid w:val="00014E4B"/>
    <w:rsid w:val="00015D0E"/>
    <w:rsid w:val="00027165"/>
    <w:rsid w:val="000335BC"/>
    <w:rsid w:val="0003560C"/>
    <w:rsid w:val="00036B4E"/>
    <w:rsid w:val="00037345"/>
    <w:rsid w:val="000414F4"/>
    <w:rsid w:val="00041DB5"/>
    <w:rsid w:val="00047AAF"/>
    <w:rsid w:val="00052967"/>
    <w:rsid w:val="00052E64"/>
    <w:rsid w:val="000551D3"/>
    <w:rsid w:val="00055976"/>
    <w:rsid w:val="00060BA4"/>
    <w:rsid w:val="00062D03"/>
    <w:rsid w:val="00067345"/>
    <w:rsid w:val="000708A1"/>
    <w:rsid w:val="00071C13"/>
    <w:rsid w:val="00074FD7"/>
    <w:rsid w:val="000755BB"/>
    <w:rsid w:val="00077EB4"/>
    <w:rsid w:val="000847E1"/>
    <w:rsid w:val="0008604A"/>
    <w:rsid w:val="00090CBD"/>
    <w:rsid w:val="00092D9F"/>
    <w:rsid w:val="00094E37"/>
    <w:rsid w:val="000A0C67"/>
    <w:rsid w:val="000A1A66"/>
    <w:rsid w:val="000A3640"/>
    <w:rsid w:val="000A50D2"/>
    <w:rsid w:val="000A55E7"/>
    <w:rsid w:val="000A6F02"/>
    <w:rsid w:val="000B1A02"/>
    <w:rsid w:val="000B3ACB"/>
    <w:rsid w:val="000D1C1A"/>
    <w:rsid w:val="000D4B45"/>
    <w:rsid w:val="000D55DC"/>
    <w:rsid w:val="000E02DC"/>
    <w:rsid w:val="000E3BEA"/>
    <w:rsid w:val="000E4137"/>
    <w:rsid w:val="000E5EA0"/>
    <w:rsid w:val="000F212C"/>
    <w:rsid w:val="001026D0"/>
    <w:rsid w:val="00102C81"/>
    <w:rsid w:val="0010417F"/>
    <w:rsid w:val="001131C1"/>
    <w:rsid w:val="00114248"/>
    <w:rsid w:val="001151DF"/>
    <w:rsid w:val="00117046"/>
    <w:rsid w:val="001170BA"/>
    <w:rsid w:val="00123285"/>
    <w:rsid w:val="001240BB"/>
    <w:rsid w:val="00132A24"/>
    <w:rsid w:val="00137501"/>
    <w:rsid w:val="001420A1"/>
    <w:rsid w:val="00143F15"/>
    <w:rsid w:val="00146364"/>
    <w:rsid w:val="0015143B"/>
    <w:rsid w:val="00152A66"/>
    <w:rsid w:val="00153A13"/>
    <w:rsid w:val="00154180"/>
    <w:rsid w:val="001562BE"/>
    <w:rsid w:val="00156376"/>
    <w:rsid w:val="001578F5"/>
    <w:rsid w:val="00162C9F"/>
    <w:rsid w:val="00162DA1"/>
    <w:rsid w:val="001671FC"/>
    <w:rsid w:val="0017119E"/>
    <w:rsid w:val="0017201B"/>
    <w:rsid w:val="00176C68"/>
    <w:rsid w:val="001771DB"/>
    <w:rsid w:val="00186291"/>
    <w:rsid w:val="00186CC4"/>
    <w:rsid w:val="00191858"/>
    <w:rsid w:val="00191D6E"/>
    <w:rsid w:val="00197800"/>
    <w:rsid w:val="001A0D22"/>
    <w:rsid w:val="001A7535"/>
    <w:rsid w:val="001B2D66"/>
    <w:rsid w:val="001B2DC7"/>
    <w:rsid w:val="001B7481"/>
    <w:rsid w:val="001C72C2"/>
    <w:rsid w:val="001D1948"/>
    <w:rsid w:val="001E318C"/>
    <w:rsid w:val="001E5DF2"/>
    <w:rsid w:val="001E6E2E"/>
    <w:rsid w:val="001F0ED7"/>
    <w:rsid w:val="002031C3"/>
    <w:rsid w:val="00207C64"/>
    <w:rsid w:val="002112F8"/>
    <w:rsid w:val="00211AE9"/>
    <w:rsid w:val="00212FD4"/>
    <w:rsid w:val="002140FD"/>
    <w:rsid w:val="002164F5"/>
    <w:rsid w:val="002209F9"/>
    <w:rsid w:val="002211DB"/>
    <w:rsid w:val="00225DC8"/>
    <w:rsid w:val="002336A8"/>
    <w:rsid w:val="00244F6F"/>
    <w:rsid w:val="00246522"/>
    <w:rsid w:val="00250BFA"/>
    <w:rsid w:val="00253A1F"/>
    <w:rsid w:val="0025418B"/>
    <w:rsid w:val="00254AB8"/>
    <w:rsid w:val="002560A6"/>
    <w:rsid w:val="00260C58"/>
    <w:rsid w:val="00263800"/>
    <w:rsid w:val="00263A68"/>
    <w:rsid w:val="00264E84"/>
    <w:rsid w:val="0026501B"/>
    <w:rsid w:val="00265D7C"/>
    <w:rsid w:val="00266D73"/>
    <w:rsid w:val="00270703"/>
    <w:rsid w:val="0027088C"/>
    <w:rsid w:val="00270E1B"/>
    <w:rsid w:val="00272A8C"/>
    <w:rsid w:val="00274218"/>
    <w:rsid w:val="00277230"/>
    <w:rsid w:val="00284AF5"/>
    <w:rsid w:val="002879F4"/>
    <w:rsid w:val="00290FA3"/>
    <w:rsid w:val="0029160B"/>
    <w:rsid w:val="002942CB"/>
    <w:rsid w:val="002944A3"/>
    <w:rsid w:val="0029509A"/>
    <w:rsid w:val="002976B5"/>
    <w:rsid w:val="002A0C79"/>
    <w:rsid w:val="002A602C"/>
    <w:rsid w:val="002A7330"/>
    <w:rsid w:val="002B2839"/>
    <w:rsid w:val="002B3913"/>
    <w:rsid w:val="002B5A4B"/>
    <w:rsid w:val="002C2761"/>
    <w:rsid w:val="002C2EC5"/>
    <w:rsid w:val="002D0286"/>
    <w:rsid w:val="002D1E13"/>
    <w:rsid w:val="002D24C6"/>
    <w:rsid w:val="002D4071"/>
    <w:rsid w:val="002E08BE"/>
    <w:rsid w:val="002E29EE"/>
    <w:rsid w:val="002F030B"/>
    <w:rsid w:val="00306734"/>
    <w:rsid w:val="00306F4A"/>
    <w:rsid w:val="00316386"/>
    <w:rsid w:val="003237EA"/>
    <w:rsid w:val="00323C21"/>
    <w:rsid w:val="00324F77"/>
    <w:rsid w:val="00327523"/>
    <w:rsid w:val="00334186"/>
    <w:rsid w:val="0033439C"/>
    <w:rsid w:val="00337D8F"/>
    <w:rsid w:val="003525FE"/>
    <w:rsid w:val="00356981"/>
    <w:rsid w:val="0035698A"/>
    <w:rsid w:val="00367895"/>
    <w:rsid w:val="003747B7"/>
    <w:rsid w:val="0039241D"/>
    <w:rsid w:val="0039390E"/>
    <w:rsid w:val="003946B0"/>
    <w:rsid w:val="00397FE6"/>
    <w:rsid w:val="003A027B"/>
    <w:rsid w:val="003B243F"/>
    <w:rsid w:val="003B273B"/>
    <w:rsid w:val="003B5228"/>
    <w:rsid w:val="003B5251"/>
    <w:rsid w:val="003B5FED"/>
    <w:rsid w:val="003B78CB"/>
    <w:rsid w:val="003C324C"/>
    <w:rsid w:val="003C536C"/>
    <w:rsid w:val="003C7158"/>
    <w:rsid w:val="003D267F"/>
    <w:rsid w:val="003D729F"/>
    <w:rsid w:val="003D7EC0"/>
    <w:rsid w:val="003E37AB"/>
    <w:rsid w:val="003E4D71"/>
    <w:rsid w:val="003E4E25"/>
    <w:rsid w:val="003E57E3"/>
    <w:rsid w:val="003E7789"/>
    <w:rsid w:val="003F5765"/>
    <w:rsid w:val="003F6724"/>
    <w:rsid w:val="004141AC"/>
    <w:rsid w:val="004149A8"/>
    <w:rsid w:val="00414AC3"/>
    <w:rsid w:val="00417272"/>
    <w:rsid w:val="00432C17"/>
    <w:rsid w:val="004425B0"/>
    <w:rsid w:val="00447F32"/>
    <w:rsid w:val="00450C41"/>
    <w:rsid w:val="00457161"/>
    <w:rsid w:val="00457E32"/>
    <w:rsid w:val="004630A3"/>
    <w:rsid w:val="00464095"/>
    <w:rsid w:val="00466D03"/>
    <w:rsid w:val="00472D77"/>
    <w:rsid w:val="00474B5E"/>
    <w:rsid w:val="0047671A"/>
    <w:rsid w:val="00477D33"/>
    <w:rsid w:val="004A6B7A"/>
    <w:rsid w:val="004B0961"/>
    <w:rsid w:val="004B60FF"/>
    <w:rsid w:val="004C5937"/>
    <w:rsid w:val="004C7598"/>
    <w:rsid w:val="004D2470"/>
    <w:rsid w:val="004D394B"/>
    <w:rsid w:val="004E12F7"/>
    <w:rsid w:val="004E404F"/>
    <w:rsid w:val="004E43B2"/>
    <w:rsid w:val="004E5D50"/>
    <w:rsid w:val="004F2966"/>
    <w:rsid w:val="004F48AA"/>
    <w:rsid w:val="0050191B"/>
    <w:rsid w:val="0050200C"/>
    <w:rsid w:val="00504D56"/>
    <w:rsid w:val="00505380"/>
    <w:rsid w:val="005069B7"/>
    <w:rsid w:val="00510A95"/>
    <w:rsid w:val="00520F03"/>
    <w:rsid w:val="0052335A"/>
    <w:rsid w:val="00524706"/>
    <w:rsid w:val="00535BEC"/>
    <w:rsid w:val="005365A6"/>
    <w:rsid w:val="005371BB"/>
    <w:rsid w:val="00537A59"/>
    <w:rsid w:val="005415F3"/>
    <w:rsid w:val="005459C0"/>
    <w:rsid w:val="00550C74"/>
    <w:rsid w:val="00552D3F"/>
    <w:rsid w:val="00555533"/>
    <w:rsid w:val="005643C8"/>
    <w:rsid w:val="005677D1"/>
    <w:rsid w:val="0057022C"/>
    <w:rsid w:val="00572D89"/>
    <w:rsid w:val="005750EB"/>
    <w:rsid w:val="00575DC6"/>
    <w:rsid w:val="005777F7"/>
    <w:rsid w:val="0058380E"/>
    <w:rsid w:val="00597E11"/>
    <w:rsid w:val="005A4531"/>
    <w:rsid w:val="005A4C59"/>
    <w:rsid w:val="005C3444"/>
    <w:rsid w:val="005C38F6"/>
    <w:rsid w:val="005C5931"/>
    <w:rsid w:val="005D4B14"/>
    <w:rsid w:val="005D7A49"/>
    <w:rsid w:val="005E3F14"/>
    <w:rsid w:val="005E4664"/>
    <w:rsid w:val="005E530B"/>
    <w:rsid w:val="005F4D58"/>
    <w:rsid w:val="005F694A"/>
    <w:rsid w:val="00604319"/>
    <w:rsid w:val="0060520B"/>
    <w:rsid w:val="006069D5"/>
    <w:rsid w:val="006112B1"/>
    <w:rsid w:val="0061198B"/>
    <w:rsid w:val="00613833"/>
    <w:rsid w:val="006150A5"/>
    <w:rsid w:val="006165B6"/>
    <w:rsid w:val="00617A63"/>
    <w:rsid w:val="00620CFB"/>
    <w:rsid w:val="006258AA"/>
    <w:rsid w:val="00627785"/>
    <w:rsid w:val="0063232E"/>
    <w:rsid w:val="006350F4"/>
    <w:rsid w:val="00640FC6"/>
    <w:rsid w:val="00641F17"/>
    <w:rsid w:val="006423E6"/>
    <w:rsid w:val="00645E59"/>
    <w:rsid w:val="00646BD8"/>
    <w:rsid w:val="00646DA7"/>
    <w:rsid w:val="00650273"/>
    <w:rsid w:val="00651DC8"/>
    <w:rsid w:val="00653336"/>
    <w:rsid w:val="0066277E"/>
    <w:rsid w:val="00666AB1"/>
    <w:rsid w:val="006700AD"/>
    <w:rsid w:val="006718A5"/>
    <w:rsid w:val="00673E6C"/>
    <w:rsid w:val="006742B5"/>
    <w:rsid w:val="006773C3"/>
    <w:rsid w:val="0067787C"/>
    <w:rsid w:val="006804F2"/>
    <w:rsid w:val="006842D7"/>
    <w:rsid w:val="00690F51"/>
    <w:rsid w:val="00696AD1"/>
    <w:rsid w:val="006A244D"/>
    <w:rsid w:val="006B1DA3"/>
    <w:rsid w:val="006B2FCD"/>
    <w:rsid w:val="006B33D5"/>
    <w:rsid w:val="006B4952"/>
    <w:rsid w:val="006B6D4E"/>
    <w:rsid w:val="006C5089"/>
    <w:rsid w:val="006D28D4"/>
    <w:rsid w:val="006D762F"/>
    <w:rsid w:val="006E0F66"/>
    <w:rsid w:val="006E45FC"/>
    <w:rsid w:val="006E69E0"/>
    <w:rsid w:val="006F079E"/>
    <w:rsid w:val="006F3B00"/>
    <w:rsid w:val="006F5AE3"/>
    <w:rsid w:val="006F6BAE"/>
    <w:rsid w:val="007027E0"/>
    <w:rsid w:val="007050FF"/>
    <w:rsid w:val="00705672"/>
    <w:rsid w:val="00705C07"/>
    <w:rsid w:val="00706064"/>
    <w:rsid w:val="0070678A"/>
    <w:rsid w:val="0071081C"/>
    <w:rsid w:val="00710E7A"/>
    <w:rsid w:val="00713609"/>
    <w:rsid w:val="007206C6"/>
    <w:rsid w:val="00722AF9"/>
    <w:rsid w:val="00723D07"/>
    <w:rsid w:val="00726856"/>
    <w:rsid w:val="00730F23"/>
    <w:rsid w:val="00731960"/>
    <w:rsid w:val="00734A42"/>
    <w:rsid w:val="00737159"/>
    <w:rsid w:val="007377C6"/>
    <w:rsid w:val="00740A7C"/>
    <w:rsid w:val="00742394"/>
    <w:rsid w:val="00742607"/>
    <w:rsid w:val="007505C4"/>
    <w:rsid w:val="00757EBD"/>
    <w:rsid w:val="007625C7"/>
    <w:rsid w:val="0076404E"/>
    <w:rsid w:val="00765BFD"/>
    <w:rsid w:val="00766131"/>
    <w:rsid w:val="0076689E"/>
    <w:rsid w:val="007722DE"/>
    <w:rsid w:val="00776552"/>
    <w:rsid w:val="007772C3"/>
    <w:rsid w:val="00781FAF"/>
    <w:rsid w:val="00787BBD"/>
    <w:rsid w:val="00793117"/>
    <w:rsid w:val="007A26A3"/>
    <w:rsid w:val="007B3470"/>
    <w:rsid w:val="007B4B56"/>
    <w:rsid w:val="007C2484"/>
    <w:rsid w:val="007C5526"/>
    <w:rsid w:val="007D1EFC"/>
    <w:rsid w:val="007D70BE"/>
    <w:rsid w:val="007D7D3C"/>
    <w:rsid w:val="007E207B"/>
    <w:rsid w:val="007E4332"/>
    <w:rsid w:val="007F24E1"/>
    <w:rsid w:val="008011D9"/>
    <w:rsid w:val="00801322"/>
    <w:rsid w:val="008016F9"/>
    <w:rsid w:val="00801CFE"/>
    <w:rsid w:val="0080756B"/>
    <w:rsid w:val="00812CD4"/>
    <w:rsid w:val="008132AE"/>
    <w:rsid w:val="00814C6F"/>
    <w:rsid w:val="00825BCC"/>
    <w:rsid w:val="00826EE6"/>
    <w:rsid w:val="008274ED"/>
    <w:rsid w:val="00830901"/>
    <w:rsid w:val="0083166F"/>
    <w:rsid w:val="00831765"/>
    <w:rsid w:val="008366CD"/>
    <w:rsid w:val="00841E51"/>
    <w:rsid w:val="00851996"/>
    <w:rsid w:val="00853A9F"/>
    <w:rsid w:val="00861C4B"/>
    <w:rsid w:val="008630DD"/>
    <w:rsid w:val="008645ED"/>
    <w:rsid w:val="00865094"/>
    <w:rsid w:val="008661AB"/>
    <w:rsid w:val="00867D4B"/>
    <w:rsid w:val="008706B3"/>
    <w:rsid w:val="00871FD0"/>
    <w:rsid w:val="008727BC"/>
    <w:rsid w:val="0087441E"/>
    <w:rsid w:val="00876C6F"/>
    <w:rsid w:val="008860AF"/>
    <w:rsid w:val="00891B14"/>
    <w:rsid w:val="0089430E"/>
    <w:rsid w:val="0089748F"/>
    <w:rsid w:val="008A11AD"/>
    <w:rsid w:val="008A16F0"/>
    <w:rsid w:val="008A4496"/>
    <w:rsid w:val="008A5092"/>
    <w:rsid w:val="008B3362"/>
    <w:rsid w:val="008B7C5A"/>
    <w:rsid w:val="008C386E"/>
    <w:rsid w:val="008C3B2F"/>
    <w:rsid w:val="008D165B"/>
    <w:rsid w:val="008D6558"/>
    <w:rsid w:val="008D7B1C"/>
    <w:rsid w:val="008E0D70"/>
    <w:rsid w:val="008E779E"/>
    <w:rsid w:val="008F0F0E"/>
    <w:rsid w:val="008F2D77"/>
    <w:rsid w:val="008F49B5"/>
    <w:rsid w:val="00901952"/>
    <w:rsid w:val="0090774C"/>
    <w:rsid w:val="00910C18"/>
    <w:rsid w:val="00911F43"/>
    <w:rsid w:val="0091341A"/>
    <w:rsid w:val="00922801"/>
    <w:rsid w:val="00922D9A"/>
    <w:rsid w:val="00932808"/>
    <w:rsid w:val="00936563"/>
    <w:rsid w:val="00942F7D"/>
    <w:rsid w:val="0094436C"/>
    <w:rsid w:val="009505E3"/>
    <w:rsid w:val="0096265C"/>
    <w:rsid w:val="0097271B"/>
    <w:rsid w:val="00975320"/>
    <w:rsid w:val="00975EF8"/>
    <w:rsid w:val="00982271"/>
    <w:rsid w:val="00982280"/>
    <w:rsid w:val="00985A71"/>
    <w:rsid w:val="0098692E"/>
    <w:rsid w:val="00990A44"/>
    <w:rsid w:val="00990A5A"/>
    <w:rsid w:val="00995EE5"/>
    <w:rsid w:val="009973B4"/>
    <w:rsid w:val="009977AD"/>
    <w:rsid w:val="00997FD6"/>
    <w:rsid w:val="009A18C9"/>
    <w:rsid w:val="009A600F"/>
    <w:rsid w:val="009A6193"/>
    <w:rsid w:val="009A635C"/>
    <w:rsid w:val="009B0A87"/>
    <w:rsid w:val="009D35C9"/>
    <w:rsid w:val="009D4658"/>
    <w:rsid w:val="009D47AA"/>
    <w:rsid w:val="009D6DB7"/>
    <w:rsid w:val="009E035B"/>
    <w:rsid w:val="009E215B"/>
    <w:rsid w:val="009E2E5B"/>
    <w:rsid w:val="009F0FB7"/>
    <w:rsid w:val="009F2BC7"/>
    <w:rsid w:val="00A029E9"/>
    <w:rsid w:val="00A03B1A"/>
    <w:rsid w:val="00A061E5"/>
    <w:rsid w:val="00A12EA4"/>
    <w:rsid w:val="00A16370"/>
    <w:rsid w:val="00A22037"/>
    <w:rsid w:val="00A25880"/>
    <w:rsid w:val="00A365E0"/>
    <w:rsid w:val="00A41393"/>
    <w:rsid w:val="00A65410"/>
    <w:rsid w:val="00A81766"/>
    <w:rsid w:val="00A86ED4"/>
    <w:rsid w:val="00A9704D"/>
    <w:rsid w:val="00AA1AC4"/>
    <w:rsid w:val="00AA5406"/>
    <w:rsid w:val="00AB46B2"/>
    <w:rsid w:val="00AC3805"/>
    <w:rsid w:val="00AD0CDA"/>
    <w:rsid w:val="00AD72C9"/>
    <w:rsid w:val="00AE010E"/>
    <w:rsid w:val="00AE0489"/>
    <w:rsid w:val="00AE0702"/>
    <w:rsid w:val="00AE2886"/>
    <w:rsid w:val="00AE37C0"/>
    <w:rsid w:val="00AE3F9F"/>
    <w:rsid w:val="00AE57BC"/>
    <w:rsid w:val="00AE6AF9"/>
    <w:rsid w:val="00AF3806"/>
    <w:rsid w:val="00AF6089"/>
    <w:rsid w:val="00B00A7B"/>
    <w:rsid w:val="00B021A6"/>
    <w:rsid w:val="00B02BF2"/>
    <w:rsid w:val="00B02F60"/>
    <w:rsid w:val="00B10D2B"/>
    <w:rsid w:val="00B12CFF"/>
    <w:rsid w:val="00B14154"/>
    <w:rsid w:val="00B16886"/>
    <w:rsid w:val="00B2171E"/>
    <w:rsid w:val="00B21953"/>
    <w:rsid w:val="00B2386F"/>
    <w:rsid w:val="00B23D21"/>
    <w:rsid w:val="00B25CE3"/>
    <w:rsid w:val="00B25E27"/>
    <w:rsid w:val="00B27728"/>
    <w:rsid w:val="00B320EF"/>
    <w:rsid w:val="00B3307E"/>
    <w:rsid w:val="00B33B5F"/>
    <w:rsid w:val="00B529A3"/>
    <w:rsid w:val="00B53055"/>
    <w:rsid w:val="00B53A8B"/>
    <w:rsid w:val="00B61D62"/>
    <w:rsid w:val="00B66153"/>
    <w:rsid w:val="00B754AD"/>
    <w:rsid w:val="00B76CA7"/>
    <w:rsid w:val="00B807BA"/>
    <w:rsid w:val="00B87DD6"/>
    <w:rsid w:val="00B95243"/>
    <w:rsid w:val="00BA07B8"/>
    <w:rsid w:val="00BA1E24"/>
    <w:rsid w:val="00BA370C"/>
    <w:rsid w:val="00BA3A95"/>
    <w:rsid w:val="00BA4CE0"/>
    <w:rsid w:val="00BB1A17"/>
    <w:rsid w:val="00BB2A07"/>
    <w:rsid w:val="00BB3E72"/>
    <w:rsid w:val="00BC0F08"/>
    <w:rsid w:val="00BC5AFF"/>
    <w:rsid w:val="00BD196B"/>
    <w:rsid w:val="00BD45A4"/>
    <w:rsid w:val="00BD4623"/>
    <w:rsid w:val="00BD542D"/>
    <w:rsid w:val="00BE6EDA"/>
    <w:rsid w:val="00BE6F08"/>
    <w:rsid w:val="00BF10BD"/>
    <w:rsid w:val="00BF1F77"/>
    <w:rsid w:val="00BF36C3"/>
    <w:rsid w:val="00BF4B5C"/>
    <w:rsid w:val="00BF73E1"/>
    <w:rsid w:val="00C00147"/>
    <w:rsid w:val="00C03285"/>
    <w:rsid w:val="00C04A29"/>
    <w:rsid w:val="00C05850"/>
    <w:rsid w:val="00C07D3D"/>
    <w:rsid w:val="00C07E86"/>
    <w:rsid w:val="00C13D90"/>
    <w:rsid w:val="00C15578"/>
    <w:rsid w:val="00C15768"/>
    <w:rsid w:val="00C22104"/>
    <w:rsid w:val="00C232F6"/>
    <w:rsid w:val="00C51FFE"/>
    <w:rsid w:val="00C54AB5"/>
    <w:rsid w:val="00C6278A"/>
    <w:rsid w:val="00C67F64"/>
    <w:rsid w:val="00C71257"/>
    <w:rsid w:val="00C72525"/>
    <w:rsid w:val="00C807F5"/>
    <w:rsid w:val="00C82DA1"/>
    <w:rsid w:val="00C84468"/>
    <w:rsid w:val="00C84F74"/>
    <w:rsid w:val="00C850E1"/>
    <w:rsid w:val="00C85B6E"/>
    <w:rsid w:val="00C93D36"/>
    <w:rsid w:val="00C97826"/>
    <w:rsid w:val="00C97B16"/>
    <w:rsid w:val="00CA786C"/>
    <w:rsid w:val="00CA7BDB"/>
    <w:rsid w:val="00CB2245"/>
    <w:rsid w:val="00CB3678"/>
    <w:rsid w:val="00CB3CCE"/>
    <w:rsid w:val="00CC11B7"/>
    <w:rsid w:val="00CC18C6"/>
    <w:rsid w:val="00CC7717"/>
    <w:rsid w:val="00CD0271"/>
    <w:rsid w:val="00CD4F39"/>
    <w:rsid w:val="00CE086F"/>
    <w:rsid w:val="00CF448D"/>
    <w:rsid w:val="00CF4CC2"/>
    <w:rsid w:val="00CF567F"/>
    <w:rsid w:val="00D075A5"/>
    <w:rsid w:val="00D07B71"/>
    <w:rsid w:val="00D16D17"/>
    <w:rsid w:val="00D22C12"/>
    <w:rsid w:val="00D275EE"/>
    <w:rsid w:val="00D403BC"/>
    <w:rsid w:val="00D45D2D"/>
    <w:rsid w:val="00D45DE2"/>
    <w:rsid w:val="00D47512"/>
    <w:rsid w:val="00D50ADA"/>
    <w:rsid w:val="00D53B2A"/>
    <w:rsid w:val="00D55EC6"/>
    <w:rsid w:val="00D5739D"/>
    <w:rsid w:val="00D6139D"/>
    <w:rsid w:val="00D670C6"/>
    <w:rsid w:val="00D72C89"/>
    <w:rsid w:val="00D76D59"/>
    <w:rsid w:val="00D84361"/>
    <w:rsid w:val="00D84A5D"/>
    <w:rsid w:val="00D84D6C"/>
    <w:rsid w:val="00D90355"/>
    <w:rsid w:val="00D94605"/>
    <w:rsid w:val="00DA7A35"/>
    <w:rsid w:val="00DA7B3C"/>
    <w:rsid w:val="00DB2241"/>
    <w:rsid w:val="00DC3EBB"/>
    <w:rsid w:val="00DC6281"/>
    <w:rsid w:val="00DD0D26"/>
    <w:rsid w:val="00DD352A"/>
    <w:rsid w:val="00DD706F"/>
    <w:rsid w:val="00DE40AA"/>
    <w:rsid w:val="00DE5780"/>
    <w:rsid w:val="00DF1CF7"/>
    <w:rsid w:val="00DF2523"/>
    <w:rsid w:val="00DF5DDF"/>
    <w:rsid w:val="00DF73CE"/>
    <w:rsid w:val="00DF75C0"/>
    <w:rsid w:val="00E14CFA"/>
    <w:rsid w:val="00E2082E"/>
    <w:rsid w:val="00E20BC9"/>
    <w:rsid w:val="00E22D83"/>
    <w:rsid w:val="00E30854"/>
    <w:rsid w:val="00E32762"/>
    <w:rsid w:val="00E3480B"/>
    <w:rsid w:val="00E428A5"/>
    <w:rsid w:val="00E469E4"/>
    <w:rsid w:val="00E5108E"/>
    <w:rsid w:val="00E51BBF"/>
    <w:rsid w:val="00E56DF3"/>
    <w:rsid w:val="00E625CF"/>
    <w:rsid w:val="00E71FE9"/>
    <w:rsid w:val="00E743CC"/>
    <w:rsid w:val="00E75F7A"/>
    <w:rsid w:val="00E852DC"/>
    <w:rsid w:val="00E861BF"/>
    <w:rsid w:val="00E91B73"/>
    <w:rsid w:val="00E925FD"/>
    <w:rsid w:val="00E9485A"/>
    <w:rsid w:val="00EA40DD"/>
    <w:rsid w:val="00EB317D"/>
    <w:rsid w:val="00EB4719"/>
    <w:rsid w:val="00ED271A"/>
    <w:rsid w:val="00ED5552"/>
    <w:rsid w:val="00ED6AE9"/>
    <w:rsid w:val="00EE6B9E"/>
    <w:rsid w:val="00EE79AD"/>
    <w:rsid w:val="00EF0403"/>
    <w:rsid w:val="00EF0828"/>
    <w:rsid w:val="00EF1132"/>
    <w:rsid w:val="00EF2505"/>
    <w:rsid w:val="00EF435A"/>
    <w:rsid w:val="00EF4FA3"/>
    <w:rsid w:val="00F013F8"/>
    <w:rsid w:val="00F04743"/>
    <w:rsid w:val="00F1753D"/>
    <w:rsid w:val="00F227DE"/>
    <w:rsid w:val="00F275ED"/>
    <w:rsid w:val="00F33919"/>
    <w:rsid w:val="00F42814"/>
    <w:rsid w:val="00F434EF"/>
    <w:rsid w:val="00F45418"/>
    <w:rsid w:val="00F470D4"/>
    <w:rsid w:val="00F475ED"/>
    <w:rsid w:val="00F52605"/>
    <w:rsid w:val="00F5438A"/>
    <w:rsid w:val="00F63497"/>
    <w:rsid w:val="00F641FC"/>
    <w:rsid w:val="00F6766F"/>
    <w:rsid w:val="00F7066D"/>
    <w:rsid w:val="00F7541F"/>
    <w:rsid w:val="00F761AC"/>
    <w:rsid w:val="00F80861"/>
    <w:rsid w:val="00F83612"/>
    <w:rsid w:val="00F836D0"/>
    <w:rsid w:val="00F85460"/>
    <w:rsid w:val="00F979F3"/>
    <w:rsid w:val="00F97CB5"/>
    <w:rsid w:val="00FA05E3"/>
    <w:rsid w:val="00FA17DF"/>
    <w:rsid w:val="00FA42A5"/>
    <w:rsid w:val="00FA4D3C"/>
    <w:rsid w:val="00FB258F"/>
    <w:rsid w:val="00FC026A"/>
    <w:rsid w:val="00FC689D"/>
    <w:rsid w:val="00FC74F7"/>
    <w:rsid w:val="00FD0D1F"/>
    <w:rsid w:val="00FD2826"/>
    <w:rsid w:val="00FD74E1"/>
    <w:rsid w:val="00FE51D5"/>
    <w:rsid w:val="00FE5E0B"/>
    <w:rsid w:val="00FE6DAB"/>
    <w:rsid w:val="00FF26AE"/>
    <w:rsid w:val="00FF2E4D"/>
    <w:rsid w:val="00FF36B7"/>
    <w:rsid w:val="00FF65A5"/>
    <w:rsid w:val="00FF720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886"/>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27165"/>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027165"/>
  </w:style>
  <w:style w:type="paragraph" w:styleId="Footer">
    <w:name w:val="footer"/>
    <w:basedOn w:val="Normal"/>
    <w:link w:val="FooterChar"/>
    <w:uiPriority w:val="99"/>
    <w:rsid w:val="00027165"/>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027165"/>
  </w:style>
  <w:style w:type="paragraph" w:styleId="CommentText">
    <w:name w:val="annotation text"/>
    <w:basedOn w:val="Normal"/>
    <w:link w:val="CommentTextChar"/>
    <w:uiPriority w:val="99"/>
    <w:semiHidden/>
    <w:rsid w:val="00CD02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D0271"/>
    <w:rPr>
      <w:sz w:val="20"/>
      <w:szCs w:val="20"/>
    </w:rPr>
  </w:style>
  <w:style w:type="character" w:styleId="CommentReference">
    <w:name w:val="annotation reference"/>
    <w:basedOn w:val="DefaultParagraphFont"/>
    <w:uiPriority w:val="99"/>
    <w:semiHidden/>
    <w:rsid w:val="00CD0271"/>
    <w:rPr>
      <w:sz w:val="16"/>
      <w:szCs w:val="16"/>
    </w:rPr>
  </w:style>
  <w:style w:type="paragraph" w:styleId="BalloonText">
    <w:name w:val="Balloon Text"/>
    <w:basedOn w:val="Normal"/>
    <w:link w:val="BalloonTextChar"/>
    <w:uiPriority w:val="99"/>
    <w:semiHidden/>
    <w:rsid w:val="00CD02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D0271"/>
    <w:rPr>
      <w:rFonts w:ascii="Segoe UI" w:hAnsi="Segoe UI" w:cs="Segoe UI"/>
      <w:sz w:val="18"/>
      <w:szCs w:val="18"/>
    </w:rPr>
  </w:style>
  <w:style w:type="paragraph" w:styleId="ListParagraph">
    <w:name w:val="List Paragraph"/>
    <w:basedOn w:val="Normal"/>
    <w:uiPriority w:val="99"/>
    <w:qFormat/>
    <w:rsid w:val="008C386E"/>
    <w:pPr>
      <w:ind w:left="720"/>
    </w:pPr>
  </w:style>
  <w:style w:type="paragraph" w:styleId="CommentSubject">
    <w:name w:val="annotation subject"/>
    <w:basedOn w:val="CommentText"/>
    <w:next w:val="CommentText"/>
    <w:link w:val="CommentSubjectChar"/>
    <w:uiPriority w:val="99"/>
    <w:semiHidden/>
    <w:rsid w:val="00AE2886"/>
    <w:rPr>
      <w:b/>
      <w:bCs/>
    </w:rPr>
  </w:style>
  <w:style w:type="character" w:customStyle="1" w:styleId="CommentSubjectChar">
    <w:name w:val="Comment Subject Char"/>
    <w:basedOn w:val="CommentTextChar"/>
    <w:link w:val="CommentSubject"/>
    <w:uiPriority w:val="99"/>
    <w:semiHidden/>
    <w:locked/>
    <w:rsid w:val="00AE2886"/>
    <w:rPr>
      <w:b/>
      <w:bCs/>
    </w:rPr>
  </w:style>
  <w:style w:type="character" w:styleId="Hyperlink">
    <w:name w:val="Hyperlink"/>
    <w:basedOn w:val="DefaultParagraphFont"/>
    <w:uiPriority w:val="99"/>
    <w:rsid w:val="000E5EA0"/>
    <w:rPr>
      <w:color w:val="0000FF"/>
      <w:u w:val="single"/>
    </w:rPr>
  </w:style>
  <w:style w:type="paragraph" w:customStyle="1" w:styleId="pkt">
    <w:name w:val="pkt"/>
    <w:basedOn w:val="Normal"/>
    <w:uiPriority w:val="99"/>
    <w:rsid w:val="000E5EA0"/>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UnresolvedMention">
    <w:name w:val="Unresolved Mention"/>
    <w:basedOn w:val="DefaultParagraphFont"/>
    <w:uiPriority w:val="99"/>
    <w:semiHidden/>
    <w:rsid w:val="00AE6AF9"/>
    <w:rPr>
      <w:color w:val="808080"/>
      <w:shd w:val="clear" w:color="auto" w:fill="auto"/>
    </w:rPr>
  </w:style>
</w:styles>
</file>

<file path=word/webSettings.xml><?xml version="1.0" encoding="utf-8"?>
<w:webSettings xmlns:r="http://schemas.openxmlformats.org/officeDocument/2006/relationships" xmlns:w="http://schemas.openxmlformats.org/wordprocessingml/2006/main">
  <w:divs>
    <w:div w:id="537350765">
      <w:marLeft w:val="0"/>
      <w:marRight w:val="0"/>
      <w:marTop w:val="0"/>
      <w:marBottom w:val="0"/>
      <w:divBdr>
        <w:top w:val="none" w:sz="0" w:space="0" w:color="auto"/>
        <w:left w:val="none" w:sz="0" w:space="0" w:color="auto"/>
        <w:bottom w:val="none" w:sz="0" w:space="0" w:color="auto"/>
        <w:right w:val="none" w:sz="0" w:space="0" w:color="auto"/>
      </w:divBdr>
    </w:div>
    <w:div w:id="537350766">
      <w:marLeft w:val="0"/>
      <w:marRight w:val="0"/>
      <w:marTop w:val="0"/>
      <w:marBottom w:val="0"/>
      <w:divBdr>
        <w:top w:val="none" w:sz="0" w:space="0" w:color="auto"/>
        <w:left w:val="none" w:sz="0" w:space="0" w:color="auto"/>
        <w:bottom w:val="none" w:sz="0" w:space="0" w:color="auto"/>
        <w:right w:val="none" w:sz="0" w:space="0" w:color="auto"/>
      </w:divBdr>
    </w:div>
    <w:div w:id="537350767">
      <w:marLeft w:val="0"/>
      <w:marRight w:val="0"/>
      <w:marTop w:val="0"/>
      <w:marBottom w:val="0"/>
      <w:divBdr>
        <w:top w:val="none" w:sz="0" w:space="0" w:color="auto"/>
        <w:left w:val="none" w:sz="0" w:space="0" w:color="auto"/>
        <w:bottom w:val="none" w:sz="0" w:space="0" w:color="auto"/>
        <w:right w:val="none" w:sz="0" w:space="0" w:color="auto"/>
      </w:divBdr>
    </w:div>
    <w:div w:id="537350768">
      <w:marLeft w:val="0"/>
      <w:marRight w:val="0"/>
      <w:marTop w:val="0"/>
      <w:marBottom w:val="0"/>
      <w:divBdr>
        <w:top w:val="none" w:sz="0" w:space="0" w:color="auto"/>
        <w:left w:val="none" w:sz="0" w:space="0" w:color="auto"/>
        <w:bottom w:val="none" w:sz="0" w:space="0" w:color="auto"/>
        <w:right w:val="none" w:sz="0" w:space="0" w:color="auto"/>
      </w:divBdr>
    </w:div>
    <w:div w:id="537350769">
      <w:marLeft w:val="0"/>
      <w:marRight w:val="0"/>
      <w:marTop w:val="0"/>
      <w:marBottom w:val="0"/>
      <w:divBdr>
        <w:top w:val="none" w:sz="0" w:space="0" w:color="auto"/>
        <w:left w:val="none" w:sz="0" w:space="0" w:color="auto"/>
        <w:bottom w:val="none" w:sz="0" w:space="0" w:color="auto"/>
        <w:right w:val="none" w:sz="0" w:space="0" w:color="auto"/>
      </w:divBdr>
    </w:div>
    <w:div w:id="537350770">
      <w:marLeft w:val="0"/>
      <w:marRight w:val="0"/>
      <w:marTop w:val="0"/>
      <w:marBottom w:val="0"/>
      <w:divBdr>
        <w:top w:val="none" w:sz="0" w:space="0" w:color="auto"/>
        <w:left w:val="none" w:sz="0" w:space="0" w:color="auto"/>
        <w:bottom w:val="none" w:sz="0" w:space="0" w:color="auto"/>
        <w:right w:val="none" w:sz="0" w:space="0" w:color="auto"/>
      </w:divBdr>
    </w:div>
    <w:div w:id="537350771">
      <w:marLeft w:val="0"/>
      <w:marRight w:val="0"/>
      <w:marTop w:val="0"/>
      <w:marBottom w:val="0"/>
      <w:divBdr>
        <w:top w:val="none" w:sz="0" w:space="0" w:color="auto"/>
        <w:left w:val="none" w:sz="0" w:space="0" w:color="auto"/>
        <w:bottom w:val="none" w:sz="0" w:space="0" w:color="auto"/>
        <w:right w:val="none" w:sz="0" w:space="0" w:color="auto"/>
      </w:divBdr>
    </w:div>
    <w:div w:id="537350772">
      <w:marLeft w:val="0"/>
      <w:marRight w:val="0"/>
      <w:marTop w:val="0"/>
      <w:marBottom w:val="0"/>
      <w:divBdr>
        <w:top w:val="none" w:sz="0" w:space="0" w:color="auto"/>
        <w:left w:val="none" w:sz="0" w:space="0" w:color="auto"/>
        <w:bottom w:val="none" w:sz="0" w:space="0" w:color="auto"/>
        <w:right w:val="none" w:sz="0" w:space="0" w:color="auto"/>
      </w:divBdr>
    </w:div>
    <w:div w:id="537350773">
      <w:marLeft w:val="0"/>
      <w:marRight w:val="0"/>
      <w:marTop w:val="0"/>
      <w:marBottom w:val="0"/>
      <w:divBdr>
        <w:top w:val="none" w:sz="0" w:space="0" w:color="auto"/>
        <w:left w:val="none" w:sz="0" w:space="0" w:color="auto"/>
        <w:bottom w:val="none" w:sz="0" w:space="0" w:color="auto"/>
        <w:right w:val="none" w:sz="0" w:space="0" w:color="auto"/>
      </w:divBdr>
    </w:div>
    <w:div w:id="537350774">
      <w:marLeft w:val="0"/>
      <w:marRight w:val="0"/>
      <w:marTop w:val="0"/>
      <w:marBottom w:val="0"/>
      <w:divBdr>
        <w:top w:val="none" w:sz="0" w:space="0" w:color="auto"/>
        <w:left w:val="none" w:sz="0" w:space="0" w:color="auto"/>
        <w:bottom w:val="none" w:sz="0" w:space="0" w:color="auto"/>
        <w:right w:val="none" w:sz="0" w:space="0" w:color="auto"/>
      </w:divBdr>
    </w:div>
    <w:div w:id="537350775">
      <w:marLeft w:val="0"/>
      <w:marRight w:val="0"/>
      <w:marTop w:val="0"/>
      <w:marBottom w:val="0"/>
      <w:divBdr>
        <w:top w:val="none" w:sz="0" w:space="0" w:color="auto"/>
        <w:left w:val="none" w:sz="0" w:space="0" w:color="auto"/>
        <w:bottom w:val="none" w:sz="0" w:space="0" w:color="auto"/>
        <w:right w:val="none" w:sz="0" w:space="0" w:color="auto"/>
      </w:divBdr>
    </w:div>
    <w:div w:id="537350776">
      <w:marLeft w:val="0"/>
      <w:marRight w:val="0"/>
      <w:marTop w:val="0"/>
      <w:marBottom w:val="0"/>
      <w:divBdr>
        <w:top w:val="none" w:sz="0" w:space="0" w:color="auto"/>
        <w:left w:val="none" w:sz="0" w:space="0" w:color="auto"/>
        <w:bottom w:val="none" w:sz="0" w:space="0" w:color="auto"/>
        <w:right w:val="none" w:sz="0" w:space="0" w:color="auto"/>
      </w:divBdr>
    </w:div>
    <w:div w:id="537350777">
      <w:marLeft w:val="0"/>
      <w:marRight w:val="0"/>
      <w:marTop w:val="0"/>
      <w:marBottom w:val="0"/>
      <w:divBdr>
        <w:top w:val="none" w:sz="0" w:space="0" w:color="auto"/>
        <w:left w:val="none" w:sz="0" w:space="0" w:color="auto"/>
        <w:bottom w:val="none" w:sz="0" w:space="0" w:color="auto"/>
        <w:right w:val="none" w:sz="0" w:space="0" w:color="auto"/>
      </w:divBdr>
    </w:div>
    <w:div w:id="537350778">
      <w:marLeft w:val="0"/>
      <w:marRight w:val="0"/>
      <w:marTop w:val="0"/>
      <w:marBottom w:val="0"/>
      <w:divBdr>
        <w:top w:val="none" w:sz="0" w:space="0" w:color="auto"/>
        <w:left w:val="none" w:sz="0" w:space="0" w:color="auto"/>
        <w:bottom w:val="none" w:sz="0" w:space="0" w:color="auto"/>
        <w:right w:val="none" w:sz="0" w:space="0" w:color="auto"/>
      </w:divBdr>
    </w:div>
    <w:div w:id="537350779">
      <w:marLeft w:val="0"/>
      <w:marRight w:val="0"/>
      <w:marTop w:val="0"/>
      <w:marBottom w:val="0"/>
      <w:divBdr>
        <w:top w:val="none" w:sz="0" w:space="0" w:color="auto"/>
        <w:left w:val="none" w:sz="0" w:space="0" w:color="auto"/>
        <w:bottom w:val="none" w:sz="0" w:space="0" w:color="auto"/>
        <w:right w:val="none" w:sz="0" w:space="0" w:color="auto"/>
      </w:divBdr>
    </w:div>
    <w:div w:id="537350780">
      <w:marLeft w:val="0"/>
      <w:marRight w:val="0"/>
      <w:marTop w:val="0"/>
      <w:marBottom w:val="0"/>
      <w:divBdr>
        <w:top w:val="none" w:sz="0" w:space="0" w:color="auto"/>
        <w:left w:val="none" w:sz="0" w:space="0" w:color="auto"/>
        <w:bottom w:val="none" w:sz="0" w:space="0" w:color="auto"/>
        <w:right w:val="none" w:sz="0" w:space="0" w:color="auto"/>
      </w:divBdr>
    </w:div>
    <w:div w:id="537350781">
      <w:marLeft w:val="0"/>
      <w:marRight w:val="0"/>
      <w:marTop w:val="0"/>
      <w:marBottom w:val="0"/>
      <w:divBdr>
        <w:top w:val="none" w:sz="0" w:space="0" w:color="auto"/>
        <w:left w:val="none" w:sz="0" w:space="0" w:color="auto"/>
        <w:bottom w:val="none" w:sz="0" w:space="0" w:color="auto"/>
        <w:right w:val="none" w:sz="0" w:space="0" w:color="auto"/>
      </w:divBdr>
    </w:div>
    <w:div w:id="537350782">
      <w:marLeft w:val="0"/>
      <w:marRight w:val="0"/>
      <w:marTop w:val="0"/>
      <w:marBottom w:val="0"/>
      <w:divBdr>
        <w:top w:val="none" w:sz="0" w:space="0" w:color="auto"/>
        <w:left w:val="none" w:sz="0" w:space="0" w:color="auto"/>
        <w:bottom w:val="none" w:sz="0" w:space="0" w:color="auto"/>
        <w:right w:val="none" w:sz="0" w:space="0" w:color="auto"/>
      </w:divBdr>
    </w:div>
    <w:div w:id="537350783">
      <w:marLeft w:val="0"/>
      <w:marRight w:val="0"/>
      <w:marTop w:val="0"/>
      <w:marBottom w:val="0"/>
      <w:divBdr>
        <w:top w:val="none" w:sz="0" w:space="0" w:color="auto"/>
        <w:left w:val="none" w:sz="0" w:space="0" w:color="auto"/>
        <w:bottom w:val="none" w:sz="0" w:space="0" w:color="auto"/>
        <w:right w:val="none" w:sz="0" w:space="0" w:color="auto"/>
      </w:divBdr>
    </w:div>
    <w:div w:id="537350784">
      <w:marLeft w:val="0"/>
      <w:marRight w:val="0"/>
      <w:marTop w:val="0"/>
      <w:marBottom w:val="0"/>
      <w:divBdr>
        <w:top w:val="none" w:sz="0" w:space="0" w:color="auto"/>
        <w:left w:val="none" w:sz="0" w:space="0" w:color="auto"/>
        <w:bottom w:val="none" w:sz="0" w:space="0" w:color="auto"/>
        <w:right w:val="none" w:sz="0" w:space="0" w:color="auto"/>
      </w:divBdr>
    </w:div>
    <w:div w:id="537350785">
      <w:marLeft w:val="0"/>
      <w:marRight w:val="0"/>
      <w:marTop w:val="0"/>
      <w:marBottom w:val="0"/>
      <w:divBdr>
        <w:top w:val="none" w:sz="0" w:space="0" w:color="auto"/>
        <w:left w:val="none" w:sz="0" w:space="0" w:color="auto"/>
        <w:bottom w:val="none" w:sz="0" w:space="0" w:color="auto"/>
        <w:right w:val="none" w:sz="0" w:space="0" w:color="auto"/>
      </w:divBdr>
    </w:div>
    <w:div w:id="537350786">
      <w:marLeft w:val="0"/>
      <w:marRight w:val="0"/>
      <w:marTop w:val="0"/>
      <w:marBottom w:val="0"/>
      <w:divBdr>
        <w:top w:val="none" w:sz="0" w:space="0" w:color="auto"/>
        <w:left w:val="none" w:sz="0" w:space="0" w:color="auto"/>
        <w:bottom w:val="none" w:sz="0" w:space="0" w:color="auto"/>
        <w:right w:val="none" w:sz="0" w:space="0" w:color="auto"/>
      </w:divBdr>
    </w:div>
    <w:div w:id="537350787">
      <w:marLeft w:val="0"/>
      <w:marRight w:val="0"/>
      <w:marTop w:val="0"/>
      <w:marBottom w:val="0"/>
      <w:divBdr>
        <w:top w:val="none" w:sz="0" w:space="0" w:color="auto"/>
        <w:left w:val="none" w:sz="0" w:space="0" w:color="auto"/>
        <w:bottom w:val="none" w:sz="0" w:space="0" w:color="auto"/>
        <w:right w:val="none" w:sz="0" w:space="0" w:color="auto"/>
      </w:divBdr>
    </w:div>
    <w:div w:id="537350788">
      <w:marLeft w:val="0"/>
      <w:marRight w:val="0"/>
      <w:marTop w:val="0"/>
      <w:marBottom w:val="0"/>
      <w:divBdr>
        <w:top w:val="none" w:sz="0" w:space="0" w:color="auto"/>
        <w:left w:val="none" w:sz="0" w:space="0" w:color="auto"/>
        <w:bottom w:val="none" w:sz="0" w:space="0" w:color="auto"/>
        <w:right w:val="none" w:sz="0" w:space="0" w:color="auto"/>
      </w:divBdr>
    </w:div>
    <w:div w:id="537350789">
      <w:marLeft w:val="0"/>
      <w:marRight w:val="0"/>
      <w:marTop w:val="0"/>
      <w:marBottom w:val="0"/>
      <w:divBdr>
        <w:top w:val="none" w:sz="0" w:space="0" w:color="auto"/>
        <w:left w:val="none" w:sz="0" w:space="0" w:color="auto"/>
        <w:bottom w:val="none" w:sz="0" w:space="0" w:color="auto"/>
        <w:right w:val="none" w:sz="0" w:space="0" w:color="auto"/>
      </w:divBdr>
    </w:div>
    <w:div w:id="537350790">
      <w:marLeft w:val="0"/>
      <w:marRight w:val="0"/>
      <w:marTop w:val="0"/>
      <w:marBottom w:val="0"/>
      <w:divBdr>
        <w:top w:val="none" w:sz="0" w:space="0" w:color="auto"/>
        <w:left w:val="none" w:sz="0" w:space="0" w:color="auto"/>
        <w:bottom w:val="none" w:sz="0" w:space="0" w:color="auto"/>
        <w:right w:val="none" w:sz="0" w:space="0" w:color="auto"/>
      </w:divBdr>
    </w:div>
    <w:div w:id="537350791">
      <w:marLeft w:val="0"/>
      <w:marRight w:val="0"/>
      <w:marTop w:val="0"/>
      <w:marBottom w:val="0"/>
      <w:divBdr>
        <w:top w:val="none" w:sz="0" w:space="0" w:color="auto"/>
        <w:left w:val="none" w:sz="0" w:space="0" w:color="auto"/>
        <w:bottom w:val="none" w:sz="0" w:space="0" w:color="auto"/>
        <w:right w:val="none" w:sz="0" w:space="0" w:color="auto"/>
      </w:divBdr>
    </w:div>
    <w:div w:id="537350792">
      <w:marLeft w:val="0"/>
      <w:marRight w:val="0"/>
      <w:marTop w:val="0"/>
      <w:marBottom w:val="0"/>
      <w:divBdr>
        <w:top w:val="none" w:sz="0" w:space="0" w:color="auto"/>
        <w:left w:val="none" w:sz="0" w:space="0" w:color="auto"/>
        <w:bottom w:val="none" w:sz="0" w:space="0" w:color="auto"/>
        <w:right w:val="none" w:sz="0" w:space="0" w:color="auto"/>
      </w:divBdr>
    </w:div>
    <w:div w:id="537350793">
      <w:marLeft w:val="0"/>
      <w:marRight w:val="0"/>
      <w:marTop w:val="0"/>
      <w:marBottom w:val="0"/>
      <w:divBdr>
        <w:top w:val="none" w:sz="0" w:space="0" w:color="auto"/>
        <w:left w:val="none" w:sz="0" w:space="0" w:color="auto"/>
        <w:bottom w:val="none" w:sz="0" w:space="0" w:color="auto"/>
        <w:right w:val="none" w:sz="0" w:space="0" w:color="auto"/>
      </w:divBdr>
    </w:div>
    <w:div w:id="537350794">
      <w:marLeft w:val="0"/>
      <w:marRight w:val="0"/>
      <w:marTop w:val="0"/>
      <w:marBottom w:val="0"/>
      <w:divBdr>
        <w:top w:val="none" w:sz="0" w:space="0" w:color="auto"/>
        <w:left w:val="none" w:sz="0" w:space="0" w:color="auto"/>
        <w:bottom w:val="none" w:sz="0" w:space="0" w:color="auto"/>
        <w:right w:val="none" w:sz="0" w:space="0" w:color="auto"/>
      </w:divBdr>
    </w:div>
    <w:div w:id="537350795">
      <w:marLeft w:val="0"/>
      <w:marRight w:val="0"/>
      <w:marTop w:val="0"/>
      <w:marBottom w:val="0"/>
      <w:divBdr>
        <w:top w:val="none" w:sz="0" w:space="0" w:color="auto"/>
        <w:left w:val="none" w:sz="0" w:space="0" w:color="auto"/>
        <w:bottom w:val="none" w:sz="0" w:space="0" w:color="auto"/>
        <w:right w:val="none" w:sz="0" w:space="0" w:color="auto"/>
      </w:divBdr>
    </w:div>
    <w:div w:id="537350796">
      <w:marLeft w:val="0"/>
      <w:marRight w:val="0"/>
      <w:marTop w:val="0"/>
      <w:marBottom w:val="0"/>
      <w:divBdr>
        <w:top w:val="none" w:sz="0" w:space="0" w:color="auto"/>
        <w:left w:val="none" w:sz="0" w:space="0" w:color="auto"/>
        <w:bottom w:val="none" w:sz="0" w:space="0" w:color="auto"/>
        <w:right w:val="none" w:sz="0" w:space="0" w:color="auto"/>
      </w:divBdr>
    </w:div>
    <w:div w:id="537350797">
      <w:marLeft w:val="0"/>
      <w:marRight w:val="0"/>
      <w:marTop w:val="0"/>
      <w:marBottom w:val="0"/>
      <w:divBdr>
        <w:top w:val="none" w:sz="0" w:space="0" w:color="auto"/>
        <w:left w:val="none" w:sz="0" w:space="0" w:color="auto"/>
        <w:bottom w:val="none" w:sz="0" w:space="0" w:color="auto"/>
        <w:right w:val="none" w:sz="0" w:space="0" w:color="auto"/>
      </w:divBdr>
    </w:div>
    <w:div w:id="537350798">
      <w:marLeft w:val="0"/>
      <w:marRight w:val="0"/>
      <w:marTop w:val="0"/>
      <w:marBottom w:val="0"/>
      <w:divBdr>
        <w:top w:val="none" w:sz="0" w:space="0" w:color="auto"/>
        <w:left w:val="none" w:sz="0" w:space="0" w:color="auto"/>
        <w:bottom w:val="none" w:sz="0" w:space="0" w:color="auto"/>
        <w:right w:val="none" w:sz="0" w:space="0" w:color="auto"/>
      </w:divBdr>
    </w:div>
    <w:div w:id="5373507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25</Pages>
  <Words>9633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subject/>
  <dc:creator>MBaryliszyn</dc:creator>
  <cp:keywords/>
  <dc:description/>
  <cp:lastModifiedBy>user</cp:lastModifiedBy>
  <cp:revision>4</cp:revision>
  <cp:lastPrinted>2016-09-30T10:23:00Z</cp:lastPrinted>
  <dcterms:created xsi:type="dcterms:W3CDTF">2018-07-19T20:34:00Z</dcterms:created>
  <dcterms:modified xsi:type="dcterms:W3CDTF">2018-07-20T06:10:00Z</dcterms:modified>
</cp:coreProperties>
</file>