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3" w:rsidRDefault="00061283" w:rsidP="00061283">
      <w:pPr>
        <w:jc w:val="both"/>
        <w:rPr>
          <w:sz w:val="24"/>
          <w:szCs w:val="24"/>
          <w:lang w:bidi="en-US"/>
        </w:rPr>
      </w:pPr>
      <w:r>
        <w:rPr>
          <w:i/>
          <w:iCs/>
          <w:sz w:val="24"/>
          <w:szCs w:val="24"/>
          <w:lang w:bidi="en-US"/>
        </w:rPr>
        <w:t>W dniu 28.08.201</w:t>
      </w:r>
      <w:r w:rsidR="00EC0AEE">
        <w:rPr>
          <w:i/>
          <w:iCs/>
          <w:sz w:val="24"/>
          <w:szCs w:val="24"/>
          <w:lang w:bidi="en-US"/>
        </w:rPr>
        <w:t>7</w:t>
      </w:r>
      <w:r>
        <w:rPr>
          <w:i/>
          <w:iCs/>
          <w:sz w:val="24"/>
          <w:szCs w:val="24"/>
          <w:lang w:bidi="en-US"/>
        </w:rPr>
        <w:t xml:space="preserve"> r. wpłynął wniosek o wyjaśnienie treści SIWZ pn. ”Dostawy energii elektrycznej na potrzeby obiektów ZWiK, PWiK, TS i trzech portów na rok 201</w:t>
      </w:r>
      <w:r w:rsidR="00EC0AEE">
        <w:rPr>
          <w:i/>
          <w:iCs/>
          <w:sz w:val="24"/>
          <w:szCs w:val="24"/>
          <w:lang w:bidi="en-US"/>
        </w:rPr>
        <w:t>8</w:t>
      </w:r>
      <w:r>
        <w:rPr>
          <w:i/>
          <w:iCs/>
          <w:sz w:val="24"/>
          <w:szCs w:val="24"/>
          <w:lang w:bidi="en-US"/>
        </w:rPr>
        <w:t>”. Zakład Wodociągów i Kanalizacji Sp. z o.o. z siedzibą w Szczecinie przedstawia odpowiedzi na zadane pytania.</w:t>
      </w:r>
    </w:p>
    <w:p w:rsidR="00061283" w:rsidRDefault="00061283" w:rsidP="00061283">
      <w:pPr>
        <w:spacing w:line="276" w:lineRule="auto"/>
        <w:jc w:val="both"/>
        <w:rPr>
          <w:rFonts w:cs="Arial"/>
          <w:b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t>Zapytanie nr 1: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>Dotyczy procedury zmiany sprzedawcy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Czy Zamawiający przekaże Wykonawcy do dnia podpisania umowy, niezbędne </w:t>
      </w:r>
      <w:r w:rsidRPr="003811C5">
        <w:rPr>
          <w:rFonts w:ascii="Times New Roman" w:hAnsi="Times New Roman" w:cs="Times New Roman"/>
          <w:sz w:val="24"/>
          <w:szCs w:val="24"/>
        </w:rPr>
        <w:br/>
        <w:t>do przeprowadzenia procedury zmiany sprzedawcy, dane i dokumenty z jednostek objętych postępowaniem przetargowym w wersji elektronicznej (Word, Excel). Wykonawca będzie potrzebował następujących: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a) danych: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adres siedziby i adres korespondencyjny danej jednostki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NIP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REGON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adres punktu poboru – (miejscowość, ulica, kod pocztowy)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przeznaczenie punktu poboru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- grupa taryfowa 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kod PPE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roczny wolumen energii elektrycznej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licznika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aktualnie obowiązującej umowy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ewidencyjny w systemie bilingowym  dotychczasowego Sprzedawcy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b) dokumentów: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pełnomocnictwo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dokument nadania numeru NIP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dokument nadania numeru REGON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KRS lub inny dokument na podstawie, którego działa dana jednostka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dokument potwierdzający umocowanie danej osoby do podpisania umowy sprzedaży energii elektrycznej oraz pełnomocnictwa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- numer rachunku bankowego</w:t>
      </w:r>
    </w:p>
    <w:p w:rsidR="00061283" w:rsidRPr="003811C5" w:rsidRDefault="00061283" w:rsidP="003811C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Odpowiedź 1.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Zamawiający przekaże niezbędne dokumenty oraz dane do przeprowadzenia procedury zmiany sprzedawcy w wersji elektronicznej, na formularzu wskazanym przez Wykonawcę.</w:t>
      </w:r>
    </w:p>
    <w:p w:rsidR="003811C5" w:rsidRDefault="003811C5" w:rsidP="003811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C5" w:rsidRDefault="003811C5" w:rsidP="003811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lastRenderedPageBreak/>
        <w:t>Zapytanie nr 2: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obecnie obowiązujących umów 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Czy wszystkie punkty poboru energii elektrycznej objęte przedmiotowym postępowaniem posiadają rozdzielone umowy sprzedaży energii elektrycznej i świadczenia usług dystrybucyjnych?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Czy umowy o świadczenie usług dystrybucyjnych dla punktów poboru energii elektrycznej, dla których proces zmiany sprzedawcy odbywa się po raz kolejny zawarte są na czas nieokreślony?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Odpowiedź 2.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</w:t>
      </w:r>
      <w:r w:rsidRPr="003811C5">
        <w:rPr>
          <w:rFonts w:ascii="Times New Roman" w:hAnsi="Times New Roman" w:cs="Times New Roman"/>
          <w:sz w:val="24"/>
          <w:szCs w:val="24"/>
        </w:rPr>
        <w:t>szystkie punkty poboru energii elektrycznej objęte przedmiotowym postępowaniem posiadają rozdzielone umowy sprzedaży energii elektrycznej i świadczenia usług dystrybucyjnych.  Umowy o świadczenie usług dystrybucyjnych dla punktów poboru energii elektrycznej, dla których proces zmiany sprzedawcy odbywa się po raz kolejny zawarte są na czas nieokreślony.</w:t>
      </w:r>
    </w:p>
    <w:p w:rsidR="00061283" w:rsidRPr="003811C5" w:rsidRDefault="00061283" w:rsidP="003811C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t>Zapytanie nr 3: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procedury zmiany sprzedawcy 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Czy wszystkie układy pomiarowo-rozliczeniowe objęte postępowaniem przetargowym </w:t>
      </w:r>
      <w:r w:rsidRPr="003811C5">
        <w:rPr>
          <w:rFonts w:ascii="Times New Roman" w:hAnsi="Times New Roman" w:cs="Times New Roman"/>
          <w:sz w:val="24"/>
          <w:szCs w:val="24"/>
        </w:rPr>
        <w:br/>
        <w:t>są dostosowane do zasady TPA?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Odpowiedź 3.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</w:t>
      </w:r>
      <w:r w:rsidRPr="003811C5">
        <w:rPr>
          <w:rFonts w:ascii="Times New Roman" w:hAnsi="Times New Roman" w:cs="Times New Roman"/>
          <w:sz w:val="24"/>
          <w:szCs w:val="24"/>
        </w:rPr>
        <w:t>szystkie układy pomiarowo-rozliczeniowe objęte postępowaniem przetargowym są dostosowane do zasady TPA.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t>Zapytanie nr 4: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pkt 4 ppkt 5 rozdziału X SIWZ 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Wykonawca zwraca się z wnioskiem o udzielenie informacji dotyczących źródeł wytwórczych jednostek objętych postępowaniem przetargowym, w szczególności: </w:t>
      </w:r>
    </w:p>
    <w:p w:rsidR="00061283" w:rsidRPr="003811C5" w:rsidRDefault="00061283" w:rsidP="00381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rodzaj oraz moc zainstalowana;</w:t>
      </w:r>
    </w:p>
    <w:p w:rsidR="003811C5" w:rsidRPr="003811C5" w:rsidRDefault="00061283" w:rsidP="00381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planowana ilość energii elektrycznej jaka podlegałaby zakupowi przez Wykonawcę.</w:t>
      </w:r>
      <w:r w:rsidRPr="003811C5">
        <w:rPr>
          <w:rFonts w:ascii="Times New Roman" w:hAnsi="Times New Roman" w:cs="Times New Roman"/>
          <w:sz w:val="24"/>
          <w:szCs w:val="24"/>
        </w:rPr>
        <w:br/>
      </w:r>
    </w:p>
    <w:p w:rsidR="003811C5" w:rsidRPr="003811C5" w:rsidRDefault="00061283" w:rsidP="003811C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Odpowiedź </w:t>
      </w:r>
      <w:r w:rsidR="003811C5"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4</w:t>
      </w: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3811C5"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ZWiK dysponuje obecnie następującymi źródłami wytwórczymi:</w:t>
      </w:r>
    </w:p>
    <w:p w:rsidR="003811C5" w:rsidRPr="003811C5" w:rsidRDefault="003811C5" w:rsidP="003811C5">
      <w:pPr>
        <w:pStyle w:val="Teksttreci20"/>
        <w:widowControl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Oczyszczalnia Ścieków „Zdroje”, rodzaj źródła BGO, moc zainstalowana 0,238 MW;</w:t>
      </w:r>
    </w:p>
    <w:p w:rsidR="003811C5" w:rsidRPr="003811C5" w:rsidRDefault="003811C5" w:rsidP="003811C5">
      <w:pPr>
        <w:pStyle w:val="Teksttreci20"/>
        <w:widowControl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Oczyszczalnia Ścieków „Pomorzany”, rodzaj źródła BGO, moc zainstalowana 0,700 MW;</w:t>
      </w:r>
    </w:p>
    <w:p w:rsidR="003811C5" w:rsidRPr="003811C5" w:rsidRDefault="003811C5" w:rsidP="003811C5">
      <w:pPr>
        <w:pStyle w:val="Teksttreci20"/>
        <w:widowControl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Farma fotowoltaiczna Zakład Produkcji Wody „Miedwie”, rodzaj źródła PVA, 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  <w:t>moc zainstalowana 1,529 MW;</w:t>
      </w:r>
    </w:p>
    <w:p w:rsidR="003811C5" w:rsidRPr="003811C5" w:rsidRDefault="003811C5" w:rsidP="003811C5">
      <w:pPr>
        <w:pStyle w:val="Teksttreci20"/>
        <w:widowControl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Farma fotowoltaiczna Pompownia P1, rodzaj źródła PVA, moc zainstalowana 0,526 MW.</w:t>
      </w:r>
    </w:p>
    <w:p w:rsidR="00061283" w:rsidRPr="003811C5" w:rsidRDefault="003811C5" w:rsidP="00381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Przedmiotowe źródła wytwórcze są źródłami już istniejącymi o łącznej mocy 2,993 MW.</w:t>
      </w:r>
    </w:p>
    <w:p w:rsidR="003811C5" w:rsidRPr="003811C5" w:rsidRDefault="003811C5" w:rsidP="003811C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Planowana ilość energii podlegającej zakupowi to około 1000 MWh.</w:t>
      </w:r>
    </w:p>
    <w:p w:rsidR="003811C5" w:rsidRPr="003811C5" w:rsidRDefault="003811C5" w:rsidP="0038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t>Zapytanie nr 5: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>Dotyczy § 9 załącznika nr 3A, 3B, 3C oraz 3D do SIWZ</w:t>
      </w: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>Zwracamy się z wnioskiem o dodanie równoważ</w:t>
      </w:r>
      <w:r w:rsidR="003811C5">
        <w:rPr>
          <w:rFonts w:ascii="Times New Roman" w:hAnsi="Times New Roman" w:cs="Times New Roman"/>
          <w:sz w:val="24"/>
          <w:szCs w:val="24"/>
        </w:rPr>
        <w:t xml:space="preserve">nej kary umownej przysługującej </w:t>
      </w:r>
      <w:r w:rsidRPr="003811C5">
        <w:rPr>
          <w:rFonts w:ascii="Times New Roman" w:hAnsi="Times New Roman" w:cs="Times New Roman"/>
          <w:sz w:val="24"/>
          <w:szCs w:val="24"/>
        </w:rPr>
        <w:t>Wykonawcy w</w:t>
      </w:r>
      <w:r w:rsidR="003811C5">
        <w:rPr>
          <w:rFonts w:ascii="Times New Roman" w:hAnsi="Times New Roman" w:cs="Times New Roman"/>
          <w:sz w:val="24"/>
          <w:szCs w:val="24"/>
        </w:rPr>
        <w:t xml:space="preserve"> </w:t>
      </w:r>
      <w:r w:rsidRPr="003811C5">
        <w:rPr>
          <w:rFonts w:ascii="Times New Roman" w:hAnsi="Times New Roman" w:cs="Times New Roman"/>
          <w:sz w:val="24"/>
          <w:szCs w:val="24"/>
        </w:rPr>
        <w:t xml:space="preserve">sytuacji odstąpienia od umowy przez Wykonawcę/Zamawiającego z przyczyn leżących po stronie Zamawiającego. </w:t>
      </w:r>
    </w:p>
    <w:p w:rsidR="00061283" w:rsidRPr="003811C5" w:rsidRDefault="00061283" w:rsidP="003811C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W ocenie Wykonawcy jednostronny obowiązek pokrywania ewentualnych kar umownych narusza zasadę równości stron w stosunku cywilnoprawnym. </w:t>
      </w:r>
    </w:p>
    <w:p w:rsidR="003811C5" w:rsidRPr="003811C5" w:rsidRDefault="003811C5" w:rsidP="003811C5">
      <w:pPr>
        <w:pStyle w:val="Teksttreci20"/>
        <w:widowControl/>
        <w:shd w:val="clear" w:color="auto" w:fill="auto"/>
        <w:spacing w:before="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lastRenderedPageBreak/>
        <w:t>Odpowiedź 5.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Treść umów pozostaje bez zmian w przedmiotowym zakresie.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83" w:rsidRPr="003811C5" w:rsidRDefault="00061283" w:rsidP="0038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5">
        <w:rPr>
          <w:rFonts w:ascii="Times New Roman" w:hAnsi="Times New Roman" w:cs="Times New Roman"/>
          <w:b/>
          <w:sz w:val="24"/>
          <w:szCs w:val="24"/>
        </w:rPr>
        <w:t>Zapytanie nr 6: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pkt 7 załącznika nr 2 do umowy 3B „Istotne postanowienia umowy </w:t>
      </w:r>
      <w:r w:rsidRPr="003811C5">
        <w:rPr>
          <w:rFonts w:ascii="Times New Roman" w:hAnsi="Times New Roman" w:cs="Times New Roman"/>
          <w:b/>
          <w:sz w:val="24"/>
          <w:szCs w:val="24"/>
          <w:u w:val="single"/>
        </w:rPr>
        <w:br/>
        <w:t>o świadczenie usługi raportowania danych transakcyjnych”</w:t>
      </w:r>
    </w:p>
    <w:p w:rsidR="00061283" w:rsidRPr="003811C5" w:rsidRDefault="00061283" w:rsidP="003811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Wykonawca wskazuje, iż w przypadku umowy o świadczenie usługi raportowania danych transakcyjnych okres obowiązywania umowy powinien być dłuższy niż okres obowiązywania umowy sprzedaży. 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Ostatnia faktura rozliczeniowa zostaje wystawiona po zakończeniu umowy sprzedaży, </w:t>
      </w:r>
      <w:r w:rsidRPr="003811C5">
        <w:rPr>
          <w:rFonts w:ascii="Times New Roman" w:hAnsi="Times New Roman" w:cs="Times New Roman"/>
          <w:sz w:val="24"/>
          <w:szCs w:val="24"/>
        </w:rPr>
        <w:br/>
        <w:t>z kolei indywidualne konto Klienta w systemie informatycznym RRM Towarowej Giełdy Energii zostaje zamknięte z datą końca obowiązywania umowy REMIT. Nie ma tym samym możliwości zaraportowania przez Wykonawcę danych wynikających z końcowego rozliczenia. Przy okresie obowiązywania umowy REMIT zgodnym z okresem realizacji umowy sprzedaży dane transakcyjne za ostatni okres sprzedaży Zamawiający będzie musiał zaraportować sam.</w:t>
      </w:r>
    </w:p>
    <w:p w:rsidR="00061283" w:rsidRPr="003811C5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sz w:val="24"/>
          <w:szCs w:val="24"/>
        </w:rPr>
        <w:t xml:space="preserve">Mając na uwadze powyższe uwarunkowania zwracamy się z wnioskiem </w:t>
      </w:r>
      <w:r w:rsidRPr="003811C5">
        <w:rPr>
          <w:rFonts w:ascii="Times New Roman" w:hAnsi="Times New Roman" w:cs="Times New Roman"/>
          <w:sz w:val="24"/>
          <w:szCs w:val="24"/>
        </w:rPr>
        <w:br/>
        <w:t>o zmianę pkt 7 załącznika nr 2 bo umowy  na następujący:</w:t>
      </w:r>
    </w:p>
    <w:p w:rsidR="00061283" w:rsidRDefault="00061283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5">
        <w:rPr>
          <w:rFonts w:ascii="Times New Roman" w:hAnsi="Times New Roman" w:cs="Times New Roman"/>
          <w:i/>
          <w:sz w:val="24"/>
          <w:szCs w:val="24"/>
        </w:rPr>
        <w:t xml:space="preserve">„Umowa wygasa z upływem ostatniego dnia miesiąca kalendarzowego następującego </w:t>
      </w:r>
      <w:r w:rsidRPr="003811C5">
        <w:rPr>
          <w:rFonts w:ascii="Times New Roman" w:hAnsi="Times New Roman" w:cs="Times New Roman"/>
          <w:i/>
          <w:sz w:val="24"/>
          <w:szCs w:val="24"/>
        </w:rPr>
        <w:br/>
        <w:t xml:space="preserve">po miesiącu, w którym wystawiono fakturę rozliczenia końcowego w związku </w:t>
      </w:r>
      <w:r w:rsidRPr="003811C5">
        <w:rPr>
          <w:rFonts w:ascii="Times New Roman" w:hAnsi="Times New Roman" w:cs="Times New Roman"/>
          <w:i/>
          <w:sz w:val="24"/>
          <w:szCs w:val="24"/>
        </w:rPr>
        <w:br/>
        <w:t xml:space="preserve">z  rozwiązaniem lub wygaśnięciem wszystkich łączących Strony umów (Kontraktów), </w:t>
      </w:r>
      <w:r w:rsidRPr="003811C5">
        <w:rPr>
          <w:rFonts w:ascii="Times New Roman" w:hAnsi="Times New Roman" w:cs="Times New Roman"/>
          <w:i/>
          <w:sz w:val="24"/>
          <w:szCs w:val="24"/>
        </w:rPr>
        <w:br/>
        <w:t>na podstawie których Wykonawca sprzedaje Zamawiającemu energię elektryczną.”</w:t>
      </w:r>
      <w:r w:rsidRPr="003811C5">
        <w:rPr>
          <w:rFonts w:ascii="Times New Roman" w:hAnsi="Times New Roman" w:cs="Times New Roman"/>
          <w:i/>
          <w:sz w:val="24"/>
          <w:szCs w:val="24"/>
        </w:rPr>
        <w:br/>
      </w:r>
    </w:p>
    <w:p w:rsidR="00F3663F" w:rsidRDefault="00F3663F" w:rsidP="00382D6E">
      <w:pPr>
        <w:pStyle w:val="Teksttreci20"/>
        <w:widowControl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Odpowiedź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6</w:t>
      </w:r>
      <w:r w:rsidRPr="003811C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.</w:t>
      </w: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Pytającemu chodziło o umowę 3D. </w:t>
      </w:r>
    </w:p>
    <w:p w:rsidR="008E7180" w:rsidRPr="003811C5" w:rsidRDefault="008E7180" w:rsidP="008E7180">
      <w:pPr>
        <w:pStyle w:val="Teksttreci20"/>
        <w:widowControl/>
        <w:shd w:val="clear" w:color="auto" w:fill="auto"/>
        <w:spacing w:before="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3811C5">
        <w:rPr>
          <w:rFonts w:ascii="Times New Roman" w:hAnsi="Times New Roman" w:cs="Times New Roman"/>
          <w:color w:val="000000"/>
          <w:sz w:val="24"/>
          <w:szCs w:val="24"/>
          <w:lang w:bidi="pl-PL"/>
        </w:rPr>
        <w:t>Treść umów pozostaje bez zmian w przedmiotowym zakresie.</w:t>
      </w:r>
      <w:r w:rsidR="00D91F5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15B79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związany jest przedmiotem umowy.</w:t>
      </w:r>
    </w:p>
    <w:p w:rsidR="00F3663F" w:rsidRPr="003811C5" w:rsidRDefault="00F3663F" w:rsidP="00381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83" w:rsidRPr="003811C5" w:rsidRDefault="00061283" w:rsidP="00381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1283" w:rsidRPr="003811C5" w:rsidSect="004C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283"/>
    <w:rsid w:val="00061283"/>
    <w:rsid w:val="00212E1C"/>
    <w:rsid w:val="003811C5"/>
    <w:rsid w:val="00382D6E"/>
    <w:rsid w:val="004C5C7A"/>
    <w:rsid w:val="005E1C4A"/>
    <w:rsid w:val="00615B79"/>
    <w:rsid w:val="008E7180"/>
    <w:rsid w:val="00BC6F3C"/>
    <w:rsid w:val="00D91F58"/>
    <w:rsid w:val="00E55AB5"/>
    <w:rsid w:val="00EC0AEE"/>
    <w:rsid w:val="00F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61283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283"/>
    <w:pPr>
      <w:widowControl w:val="0"/>
      <w:shd w:val="clear" w:color="auto" w:fill="FFFFFF"/>
      <w:spacing w:before="500" w:after="0" w:line="224" w:lineRule="exact"/>
      <w:jc w:val="right"/>
    </w:pPr>
    <w:rPr>
      <w:rFonts w:ascii="Book Antiqua" w:eastAsia="Book Antiqua" w:hAnsi="Book Antiqua" w:cs="Book Antiqua"/>
      <w:sz w:val="18"/>
      <w:szCs w:val="18"/>
    </w:rPr>
  </w:style>
  <w:style w:type="paragraph" w:styleId="Akapitzlist">
    <w:name w:val="List Paragraph"/>
    <w:basedOn w:val="Normalny"/>
    <w:uiPriority w:val="34"/>
    <w:qFormat/>
    <w:rsid w:val="00061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Pilewski</dc:creator>
  <cp:lastModifiedBy>Agnieszka Skotnicka</cp:lastModifiedBy>
  <cp:revision>2</cp:revision>
  <cp:lastPrinted>2017-08-29T09:00:00Z</cp:lastPrinted>
  <dcterms:created xsi:type="dcterms:W3CDTF">2017-09-06T11:33:00Z</dcterms:created>
  <dcterms:modified xsi:type="dcterms:W3CDTF">2017-09-06T11:33:00Z</dcterms:modified>
</cp:coreProperties>
</file>