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616" w:rsidRDefault="00286616" w:rsidP="00286616">
      <w:pPr>
        <w:tabs>
          <w:tab w:val="left" w:pos="2880"/>
        </w:tabs>
        <w:spacing w:line="320" w:lineRule="atLeast"/>
        <w:jc w:val="center"/>
        <w:rPr>
          <w:b/>
          <w:noProof/>
        </w:rPr>
      </w:pPr>
    </w:p>
    <w:p w:rsidR="00366B36" w:rsidRPr="00101256" w:rsidRDefault="00366B36" w:rsidP="00366B36">
      <w:pPr>
        <w:rPr>
          <w:sz w:val="20"/>
          <w:szCs w:val="20"/>
        </w:rPr>
      </w:pPr>
    </w:p>
    <w:p w:rsidR="00366B36" w:rsidRDefault="00366B36" w:rsidP="00366B36">
      <w:pPr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 xml:space="preserve">Dotyczy :   Postępowania przetargowego pn. „ Budowa kanalizacji sanitarnej na </w:t>
      </w:r>
    </w:p>
    <w:p w:rsidR="00366B36" w:rsidRPr="00097944" w:rsidRDefault="00366B36" w:rsidP="00366B36">
      <w:pPr>
        <w:ind w:left="709"/>
        <w:rPr>
          <w:sz w:val="22"/>
          <w:szCs w:val="22"/>
        </w:rPr>
      </w:pPr>
      <w:r>
        <w:rPr>
          <w:b/>
          <w:sz w:val="22"/>
          <w:szCs w:val="22"/>
        </w:rPr>
        <w:t xml:space="preserve">       </w:t>
      </w:r>
      <w:r w:rsidRPr="00097944">
        <w:rPr>
          <w:b/>
          <w:sz w:val="22"/>
          <w:szCs w:val="22"/>
        </w:rPr>
        <w:t xml:space="preserve">oś. </w:t>
      </w:r>
      <w:proofErr w:type="spellStart"/>
      <w:r w:rsidRPr="00097944">
        <w:rPr>
          <w:b/>
          <w:sz w:val="22"/>
          <w:szCs w:val="22"/>
        </w:rPr>
        <w:t>Wielgowo</w:t>
      </w:r>
      <w:proofErr w:type="spellEnd"/>
      <w:r w:rsidRPr="00097944">
        <w:rPr>
          <w:b/>
          <w:sz w:val="22"/>
          <w:szCs w:val="22"/>
        </w:rPr>
        <w:t xml:space="preserve"> - </w:t>
      </w:r>
      <w:proofErr w:type="spellStart"/>
      <w:r w:rsidRPr="00097944">
        <w:rPr>
          <w:b/>
          <w:sz w:val="22"/>
          <w:szCs w:val="22"/>
        </w:rPr>
        <w:t>Sławociesze</w:t>
      </w:r>
      <w:proofErr w:type="spellEnd"/>
      <w:r w:rsidRPr="00097944">
        <w:rPr>
          <w:b/>
          <w:sz w:val="22"/>
          <w:szCs w:val="22"/>
        </w:rPr>
        <w:t xml:space="preserve"> w Szczecinie – Etap III”</w:t>
      </w:r>
    </w:p>
    <w:p w:rsidR="00366B36" w:rsidRPr="00097944" w:rsidRDefault="00366B36" w:rsidP="00366B36">
      <w:pPr>
        <w:rPr>
          <w:sz w:val="22"/>
          <w:szCs w:val="22"/>
        </w:rPr>
      </w:pPr>
    </w:p>
    <w:p w:rsidR="00366B36" w:rsidRPr="00097944" w:rsidRDefault="00366B36" w:rsidP="00366B36">
      <w:pPr>
        <w:ind w:firstLine="708"/>
        <w:jc w:val="both"/>
        <w:rPr>
          <w:sz w:val="22"/>
          <w:szCs w:val="22"/>
        </w:rPr>
      </w:pPr>
      <w:r w:rsidRPr="00097944">
        <w:rPr>
          <w:sz w:val="22"/>
          <w:szCs w:val="22"/>
        </w:rPr>
        <w:t xml:space="preserve">Zakład  Wodociągów  i  Kanalizacji  Spółka z o.o. w  Szczecinie w związku </w:t>
      </w:r>
    </w:p>
    <w:p w:rsidR="00366B36" w:rsidRPr="00097944" w:rsidRDefault="00366B36" w:rsidP="00366B36">
      <w:pPr>
        <w:jc w:val="both"/>
        <w:rPr>
          <w:sz w:val="22"/>
          <w:szCs w:val="22"/>
        </w:rPr>
      </w:pPr>
      <w:r w:rsidRPr="00097944">
        <w:rPr>
          <w:sz w:val="22"/>
          <w:szCs w:val="22"/>
        </w:rPr>
        <w:t>z pytaniami dotyczącymi  przedmiotowego postępowania wyjaśnia :</w:t>
      </w:r>
    </w:p>
    <w:p w:rsidR="002E6CAF" w:rsidRDefault="002E6CAF" w:rsidP="00366B36">
      <w:pPr>
        <w:rPr>
          <w:sz w:val="22"/>
          <w:szCs w:val="22"/>
        </w:rPr>
      </w:pP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Pytanie nr  1</w:t>
      </w:r>
    </w:p>
    <w:p w:rsidR="00366B36" w:rsidRPr="00097944" w:rsidRDefault="00BF608B" w:rsidP="00366B36">
      <w:pPr>
        <w:jc w:val="both"/>
        <w:rPr>
          <w:sz w:val="22"/>
          <w:szCs w:val="22"/>
        </w:rPr>
      </w:pPr>
      <w:r>
        <w:rPr>
          <w:sz w:val="22"/>
          <w:szCs w:val="22"/>
        </w:rPr>
        <w:t>Ilości studni, kabli, rur, stelaży, zapasu kabli dotyczących części teletechniki przedstawionych w projekcie wykonawczym nie pokrywają się z ilościami przedstawionymi w zestawieniu materiałów z przedmiaru. Prosimy o określenie właściwych ilości oraz uaktualnienie przedmiaru.</w:t>
      </w:r>
    </w:p>
    <w:p w:rsidR="00366B36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Odpowiedź nr  1</w:t>
      </w:r>
    </w:p>
    <w:p w:rsidR="006A5511" w:rsidRDefault="006A5511" w:rsidP="00366B36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przekazuje Załącznik nr 5 ( zestawienie materiałów)  skorygowany                   o właściwe ilości materiałów wynikające z projektu budowlano-wykonawczego branży telekomunikacyjnej.</w:t>
      </w:r>
    </w:p>
    <w:p w:rsidR="002E0067" w:rsidRPr="002E0067" w:rsidRDefault="006A5511" w:rsidP="00366B36">
      <w:pPr>
        <w:jc w:val="both"/>
        <w:rPr>
          <w:sz w:val="22"/>
          <w:szCs w:val="22"/>
        </w:rPr>
      </w:pPr>
      <w:r>
        <w:rPr>
          <w:sz w:val="22"/>
          <w:szCs w:val="22"/>
        </w:rPr>
        <w:t>Przedmiot zamówienia obejmuje realizację zadania w oparciu o zatwierdzone projekty budowlano-wykonawcze, załączone przedmiary robót mają charakter wyłącznie pomocniczy.</w:t>
      </w:r>
      <w:r w:rsidR="002E0067">
        <w:rPr>
          <w:sz w:val="22"/>
          <w:szCs w:val="22"/>
        </w:rPr>
        <w:t xml:space="preserve"> 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Pytanie nr 2</w:t>
      </w:r>
    </w:p>
    <w:p w:rsidR="00366B36" w:rsidRPr="00097944" w:rsidRDefault="00BF608B" w:rsidP="00366B3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przedmiarze robót nie uwzględniono rury </w:t>
      </w:r>
      <w:proofErr w:type="spellStart"/>
      <w:r>
        <w:rPr>
          <w:sz w:val="22"/>
          <w:szCs w:val="22"/>
        </w:rPr>
        <w:t>peszel</w:t>
      </w:r>
      <w:proofErr w:type="spellEnd"/>
      <w:r>
        <w:rPr>
          <w:sz w:val="22"/>
          <w:szCs w:val="22"/>
        </w:rPr>
        <w:t xml:space="preserve"> 25 przedstawionej w projekcie wykonawczym. Prosimy o uaktualnienie przedmiaru.</w:t>
      </w:r>
    </w:p>
    <w:p w:rsidR="00366B36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Odpowiedź nr 2</w:t>
      </w:r>
    </w:p>
    <w:p w:rsidR="002E0067" w:rsidRPr="002E0067" w:rsidRDefault="006A5511" w:rsidP="00366B36">
      <w:pPr>
        <w:jc w:val="both"/>
        <w:rPr>
          <w:sz w:val="22"/>
          <w:szCs w:val="22"/>
        </w:rPr>
      </w:pPr>
      <w:r>
        <w:rPr>
          <w:sz w:val="22"/>
          <w:szCs w:val="22"/>
        </w:rPr>
        <w:t>Jeżeli materiał nie został ujęty w przedmiarze robót, a wynika on z projektu to należy go uwzględnić w cenie ofertowej.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Pytanie nr 3</w:t>
      </w:r>
    </w:p>
    <w:p w:rsidR="00366B36" w:rsidRPr="00097944" w:rsidRDefault="00BF608B" w:rsidP="00366B3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rys. 1.1. Etap 3 branża telekomunikacyjna występuje rura 160 mm PE o długości 15m, nie przedstawiona w projekcie wykonawczym. Prosimy o określenie czy podaną rurę </w:t>
      </w:r>
      <w:r w:rsidR="00630754">
        <w:rPr>
          <w:sz w:val="22"/>
          <w:szCs w:val="22"/>
        </w:rPr>
        <w:t>należy uwzględnić w wycenie?</w:t>
      </w:r>
    </w:p>
    <w:p w:rsidR="00366B36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Odpowiedź nr 3</w:t>
      </w:r>
    </w:p>
    <w:p w:rsidR="002E0067" w:rsidRPr="002E0067" w:rsidRDefault="002E0067" w:rsidP="00366B3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Rura PE 160 o dł. 15 m jest rurą ochronną dla rurociągu tłocznego </w:t>
      </w:r>
      <w:proofErr w:type="spellStart"/>
      <w:r w:rsidR="00E120DB">
        <w:rPr>
          <w:sz w:val="22"/>
          <w:szCs w:val="22"/>
        </w:rPr>
        <w:t>śr</w:t>
      </w:r>
      <w:proofErr w:type="spellEnd"/>
      <w:r w:rsidR="00E120DB">
        <w:rPr>
          <w:sz w:val="22"/>
          <w:szCs w:val="22"/>
        </w:rPr>
        <w:t xml:space="preserve">. 75 – odcinek RT302- RT303 w ul. Owsianej </w:t>
      </w:r>
      <w:r>
        <w:rPr>
          <w:sz w:val="22"/>
          <w:szCs w:val="22"/>
        </w:rPr>
        <w:t>i została ujęta w branży sanitarnej.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Pytanie nr 4</w:t>
      </w:r>
    </w:p>
    <w:p w:rsidR="00366B36" w:rsidRPr="00097944" w:rsidRDefault="00630754" w:rsidP="00366B36">
      <w:pPr>
        <w:jc w:val="both"/>
        <w:rPr>
          <w:sz w:val="22"/>
          <w:szCs w:val="22"/>
        </w:rPr>
      </w:pPr>
      <w:r>
        <w:rPr>
          <w:sz w:val="22"/>
          <w:szCs w:val="22"/>
        </w:rPr>
        <w:t>Występuje rozbieżność pomiędzy projektem wykonawczym oraz rysunkiem nr 2 etap 3 branża telekomunikacyjna. Rysunek określa długość rur RHDPE 40/3,7 jako łącznie 1520</w:t>
      </w:r>
      <w:r w:rsidR="002E0067">
        <w:rPr>
          <w:sz w:val="22"/>
          <w:szCs w:val="22"/>
        </w:rPr>
        <w:t xml:space="preserve"> </w:t>
      </w:r>
      <w:r>
        <w:rPr>
          <w:sz w:val="22"/>
          <w:szCs w:val="22"/>
        </w:rPr>
        <w:t>m, natomiast w projekcie wykonawczym w zestawieniu materiałów przedstawione jest tylko 900m. Prosimy o określenie właściwej wartości.</w:t>
      </w:r>
    </w:p>
    <w:p w:rsidR="00366B36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Odpowiedź nr 4</w:t>
      </w:r>
    </w:p>
    <w:p w:rsidR="002E0067" w:rsidRPr="00AF59D1" w:rsidRDefault="00516BE2" w:rsidP="00366B36">
      <w:pPr>
        <w:jc w:val="both"/>
        <w:rPr>
          <w:sz w:val="22"/>
          <w:szCs w:val="22"/>
        </w:rPr>
      </w:pPr>
      <w:r>
        <w:rPr>
          <w:sz w:val="22"/>
          <w:szCs w:val="22"/>
        </w:rPr>
        <w:t>Odpowiedź jak w pkt. 1.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Pytanie nr 5</w:t>
      </w:r>
    </w:p>
    <w:p w:rsidR="00366B36" w:rsidRPr="00097944" w:rsidRDefault="00630754" w:rsidP="00366B36">
      <w:pPr>
        <w:jc w:val="both"/>
        <w:rPr>
          <w:sz w:val="22"/>
          <w:szCs w:val="22"/>
        </w:rPr>
      </w:pPr>
      <w:r>
        <w:rPr>
          <w:sz w:val="22"/>
          <w:szCs w:val="22"/>
        </w:rPr>
        <w:t>Występuje rozbieżność pomiędzy projektem wykonawczym oraz rysunkiem nr 3.1 etap 3 branża telekomunikacyjna. Rysunek określa długość kabla światłowodowego jako łącznie 280m, natomiast w projekcie wykonawczym ta wartość nie została uwzględniona. Prosimy o określenie właściwych ilości.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Odpowiedź nr 5</w:t>
      </w:r>
    </w:p>
    <w:p w:rsidR="00516BE2" w:rsidRPr="00AF59D1" w:rsidRDefault="00516BE2" w:rsidP="00516BE2">
      <w:pPr>
        <w:jc w:val="both"/>
        <w:rPr>
          <w:sz w:val="22"/>
          <w:szCs w:val="22"/>
        </w:rPr>
      </w:pPr>
      <w:r>
        <w:rPr>
          <w:sz w:val="22"/>
          <w:szCs w:val="22"/>
        </w:rPr>
        <w:t>Odpowiedź jak w pkt. 1.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Pytanie nr 6</w:t>
      </w:r>
    </w:p>
    <w:p w:rsidR="00366B36" w:rsidRDefault="00630754" w:rsidP="00366B36">
      <w:pPr>
        <w:jc w:val="both"/>
        <w:rPr>
          <w:sz w:val="22"/>
          <w:szCs w:val="22"/>
        </w:rPr>
      </w:pPr>
      <w:r>
        <w:rPr>
          <w:sz w:val="22"/>
          <w:szCs w:val="22"/>
        </w:rPr>
        <w:t>W przedmiarze robót części elektrycznej brakuje pozycji od 10 do 13 (brak stron 6-7).</w:t>
      </w:r>
    </w:p>
    <w:p w:rsidR="00630754" w:rsidRPr="00097944" w:rsidRDefault="00630754" w:rsidP="00366B36">
      <w:pPr>
        <w:jc w:val="both"/>
        <w:rPr>
          <w:sz w:val="22"/>
          <w:szCs w:val="22"/>
        </w:rPr>
      </w:pPr>
      <w:r>
        <w:rPr>
          <w:sz w:val="22"/>
          <w:szCs w:val="22"/>
        </w:rPr>
        <w:t>Prosimy o uzupełnienie przedmiaru.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Odpowiedź nr 6</w:t>
      </w:r>
    </w:p>
    <w:p w:rsidR="002E6CAF" w:rsidRDefault="002E0067" w:rsidP="00366B36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dołącza przedmiar robót branży elektrycznej</w:t>
      </w:r>
      <w:r w:rsidR="00516BE2">
        <w:rPr>
          <w:sz w:val="22"/>
          <w:szCs w:val="22"/>
        </w:rPr>
        <w:t xml:space="preserve"> zawierający strony 6-7</w:t>
      </w:r>
      <w:r>
        <w:rPr>
          <w:sz w:val="22"/>
          <w:szCs w:val="22"/>
        </w:rPr>
        <w:t xml:space="preserve">. </w:t>
      </w:r>
    </w:p>
    <w:p w:rsidR="002E0067" w:rsidRPr="002E0067" w:rsidRDefault="002E0067" w:rsidP="00366B36">
      <w:pPr>
        <w:jc w:val="both"/>
        <w:rPr>
          <w:sz w:val="22"/>
          <w:szCs w:val="22"/>
        </w:rPr>
      </w:pPr>
    </w:p>
    <w:p w:rsidR="00366B36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lastRenderedPageBreak/>
        <w:t xml:space="preserve">Pytanie nr  7 </w:t>
      </w:r>
    </w:p>
    <w:p w:rsidR="00366B36" w:rsidRPr="00097944" w:rsidRDefault="00630754" w:rsidP="00366B3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Wg tabeli 6.2 w projekcie Inwentaryzacji Zieleni w obrębie Dąbie 4100 (w ul. Owsianej) wycince podlega tylko drzewo oznaczone nr 695 (2 pnie) – podobnie w przedmiarze. </w:t>
      </w:r>
      <w:r w:rsidR="00DB73AB">
        <w:rPr>
          <w:sz w:val="22"/>
          <w:szCs w:val="22"/>
        </w:rPr>
        <w:t xml:space="preserve">         </w:t>
      </w:r>
      <w:r w:rsidR="00C220B6">
        <w:rPr>
          <w:sz w:val="22"/>
          <w:szCs w:val="22"/>
        </w:rPr>
        <w:t>Wg rysunku nr 1.3 jako drzewa do wycinki wskazano także te oznaczone numerami: 697, 691, 692, 694, 688. Prosimy o doprecyzowanie, które drzewa należy wyciąć?</w:t>
      </w:r>
    </w:p>
    <w:p w:rsidR="00366B36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Odpowiedź nr 7</w:t>
      </w:r>
    </w:p>
    <w:p w:rsidR="003B00FE" w:rsidRDefault="00516BE2" w:rsidP="00366B36">
      <w:pPr>
        <w:jc w:val="both"/>
        <w:rPr>
          <w:sz w:val="22"/>
          <w:szCs w:val="22"/>
        </w:rPr>
      </w:pPr>
      <w:r>
        <w:rPr>
          <w:sz w:val="22"/>
          <w:szCs w:val="22"/>
        </w:rPr>
        <w:t>Wycince podlega drzewo Nr 695. W odniesieniu do drzew Nr 697, 691, 692, 694, 688 uznaje się, że ich wycinka nie jest konieczna.</w:t>
      </w:r>
    </w:p>
    <w:p w:rsidR="002E0067" w:rsidRPr="002E0067" w:rsidRDefault="00516BE2" w:rsidP="00366B36">
      <w:pPr>
        <w:jc w:val="both"/>
        <w:rPr>
          <w:sz w:val="22"/>
          <w:szCs w:val="22"/>
        </w:rPr>
      </w:pPr>
      <w:r>
        <w:rPr>
          <w:sz w:val="22"/>
          <w:szCs w:val="22"/>
        </w:rPr>
        <w:t>Jeżeli przed rozpoczęciem robót Wykonawca uzna, że na skutek przyjętej przez niego organizacji robót budowlanych konieczna będzie wycinka innych egzemplarzy drzew, wówczas należy uzyskać stosowne zezwolenie na wycinkę.</w:t>
      </w:r>
    </w:p>
    <w:p w:rsidR="00366B36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 xml:space="preserve">Pytanie nr 8 </w:t>
      </w:r>
    </w:p>
    <w:p w:rsidR="002D4BFD" w:rsidRPr="002D4BFD" w:rsidRDefault="002D4BFD" w:rsidP="00366B36">
      <w:pPr>
        <w:jc w:val="both"/>
        <w:rPr>
          <w:sz w:val="22"/>
          <w:szCs w:val="22"/>
        </w:rPr>
      </w:pPr>
      <w:r w:rsidRPr="002D4BFD">
        <w:rPr>
          <w:sz w:val="22"/>
          <w:szCs w:val="22"/>
        </w:rPr>
        <w:t xml:space="preserve">W zakresie </w:t>
      </w:r>
      <w:r>
        <w:rPr>
          <w:sz w:val="22"/>
          <w:szCs w:val="22"/>
        </w:rPr>
        <w:t xml:space="preserve">ul. Strumykowej czy ul. Mrocznej wg tabeli 6.2.8 w </w:t>
      </w:r>
      <w:r w:rsidR="003B00FE">
        <w:rPr>
          <w:sz w:val="22"/>
          <w:szCs w:val="22"/>
        </w:rPr>
        <w:t>p</w:t>
      </w:r>
      <w:r>
        <w:rPr>
          <w:sz w:val="22"/>
          <w:szCs w:val="22"/>
        </w:rPr>
        <w:t>roj</w:t>
      </w:r>
      <w:r w:rsidR="003B00FE">
        <w:rPr>
          <w:sz w:val="22"/>
          <w:szCs w:val="22"/>
        </w:rPr>
        <w:t>ekcie</w:t>
      </w:r>
      <w:r>
        <w:rPr>
          <w:sz w:val="22"/>
          <w:szCs w:val="22"/>
        </w:rPr>
        <w:t xml:space="preserve"> Inwentaryzacji Zieleni w obrębie Dąbie 4105 m.in. dz. 53, drzewa i krzewy oznaczone nr 715, 720, 730, 731 zakwa</w:t>
      </w:r>
      <w:r w:rsidR="003B00FE">
        <w:rPr>
          <w:sz w:val="22"/>
          <w:szCs w:val="22"/>
        </w:rPr>
        <w:t xml:space="preserve">lifikowane są jako „wymagające </w:t>
      </w:r>
      <w:proofErr w:type="spellStart"/>
      <w:r w:rsidR="003B00FE">
        <w:rPr>
          <w:sz w:val="22"/>
          <w:szCs w:val="22"/>
        </w:rPr>
        <w:t>o</w:t>
      </w:r>
      <w:r>
        <w:rPr>
          <w:sz w:val="22"/>
          <w:szCs w:val="22"/>
        </w:rPr>
        <w:t>chrony</w:t>
      </w:r>
      <w:proofErr w:type="spellEnd"/>
      <w:r>
        <w:rPr>
          <w:sz w:val="22"/>
          <w:szCs w:val="22"/>
        </w:rPr>
        <w:t xml:space="preserve"> korzeni w wykopie”, tymczasem </w:t>
      </w:r>
      <w:r w:rsidR="00DB73AB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wg Rys. nr 1.1 drzewa te oznaczone są nieczytelnie (jednoczesne przekreślenie sugerujące usunięcie i oznaczenie </w:t>
      </w:r>
      <w:proofErr w:type="spellStart"/>
      <w:r w:rsidR="003B00FE">
        <w:rPr>
          <w:sz w:val="22"/>
          <w:szCs w:val="22"/>
        </w:rPr>
        <w:t>o</w:t>
      </w:r>
      <w:r>
        <w:rPr>
          <w:sz w:val="22"/>
          <w:szCs w:val="22"/>
        </w:rPr>
        <w:t>chrony</w:t>
      </w:r>
      <w:proofErr w:type="spellEnd"/>
      <w:r>
        <w:rPr>
          <w:sz w:val="22"/>
          <w:szCs w:val="22"/>
        </w:rPr>
        <w:t xml:space="preserve"> korzeni) – ich wycinki nie uwzględniono też </w:t>
      </w:r>
      <w:r w:rsidR="00DB73AB">
        <w:rPr>
          <w:sz w:val="22"/>
          <w:szCs w:val="22"/>
        </w:rPr>
        <w:t xml:space="preserve">                          </w:t>
      </w:r>
      <w:r>
        <w:rPr>
          <w:sz w:val="22"/>
          <w:szCs w:val="22"/>
        </w:rPr>
        <w:t>w przedmiarach. Proszę o potwierdzenie, że drzewostany tak oznaczone nie podlegają wycince.</w:t>
      </w:r>
    </w:p>
    <w:p w:rsidR="00366B36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Odpowiedź nr 8</w:t>
      </w:r>
    </w:p>
    <w:p w:rsidR="00516BE2" w:rsidRDefault="001507F7" w:rsidP="00516BE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Drzewa i krzewy oznaczone nr 715, 720, 730 i 731 – zakwalifikowane są jako „wymagające </w:t>
      </w:r>
      <w:proofErr w:type="spellStart"/>
      <w:r w:rsidR="003B00FE">
        <w:rPr>
          <w:sz w:val="22"/>
          <w:szCs w:val="22"/>
        </w:rPr>
        <w:t>o</w:t>
      </w:r>
      <w:r>
        <w:rPr>
          <w:sz w:val="22"/>
          <w:szCs w:val="22"/>
        </w:rPr>
        <w:t>chrony</w:t>
      </w:r>
      <w:proofErr w:type="spellEnd"/>
      <w:r>
        <w:rPr>
          <w:sz w:val="22"/>
          <w:szCs w:val="22"/>
        </w:rPr>
        <w:t xml:space="preserve"> korzeni w wykopie” tj. określa to projekt „Inwentaryzacja zieleni”.</w:t>
      </w:r>
      <w:r w:rsidR="00516BE2" w:rsidRPr="00516BE2">
        <w:rPr>
          <w:sz w:val="22"/>
          <w:szCs w:val="22"/>
        </w:rPr>
        <w:t xml:space="preserve"> </w:t>
      </w:r>
    </w:p>
    <w:p w:rsidR="00516BE2" w:rsidRPr="002E0067" w:rsidRDefault="00516BE2" w:rsidP="00516BE2">
      <w:pPr>
        <w:jc w:val="both"/>
        <w:rPr>
          <w:sz w:val="22"/>
          <w:szCs w:val="22"/>
        </w:rPr>
      </w:pPr>
      <w:r>
        <w:rPr>
          <w:sz w:val="22"/>
          <w:szCs w:val="22"/>
        </w:rPr>
        <w:t>Jeżeli przed rozpoczęciem robót Wykonawca uzna, że na skutek przyjętej przez niego organizacji robót budowlanych konieczna będzie wycinka tych drzew i krzewów, wówczas należy uzyskać stosowne zezwolenie na wycinkę.</w:t>
      </w:r>
    </w:p>
    <w:p w:rsidR="00366B36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Pytanie nr 9</w:t>
      </w:r>
    </w:p>
    <w:p w:rsidR="002D4BFD" w:rsidRPr="002D4BFD" w:rsidRDefault="002D4BFD" w:rsidP="00366B36">
      <w:pPr>
        <w:jc w:val="both"/>
        <w:rPr>
          <w:sz w:val="22"/>
          <w:szCs w:val="22"/>
        </w:rPr>
      </w:pPr>
      <w:r>
        <w:rPr>
          <w:sz w:val="22"/>
          <w:szCs w:val="22"/>
        </w:rPr>
        <w:t>W przedmiarach nie uwzględniono niektórych obszarów wycinki krzewów, wskazanych w projekcie np. nr 711, 714, 716 w ul. Mrocznej, proszę więc o potwierdzenie, że właściwe do wycinki są drzewa i obszary w ilościach wskazanych w przedmiarach lub określenie, który element projektu będzie wiążący dla Wykonawcy na etapie realizacji?</w:t>
      </w:r>
    </w:p>
    <w:p w:rsidR="00366B36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Odpowiedź nr 9</w:t>
      </w:r>
    </w:p>
    <w:p w:rsidR="001507F7" w:rsidRPr="002E0067" w:rsidRDefault="00516BE2" w:rsidP="001507F7">
      <w:pPr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1507F7">
        <w:rPr>
          <w:sz w:val="22"/>
          <w:szCs w:val="22"/>
        </w:rPr>
        <w:t>rzedmiar</w:t>
      </w:r>
      <w:r>
        <w:rPr>
          <w:sz w:val="22"/>
          <w:szCs w:val="22"/>
        </w:rPr>
        <w:t xml:space="preserve"> robót</w:t>
      </w:r>
      <w:r w:rsidR="001507F7">
        <w:rPr>
          <w:sz w:val="22"/>
          <w:szCs w:val="22"/>
        </w:rPr>
        <w:t xml:space="preserve"> stanowi element pomocniczy. </w:t>
      </w:r>
    </w:p>
    <w:p w:rsidR="002E6CAF" w:rsidRPr="001507F7" w:rsidRDefault="00516BE2" w:rsidP="00366B36">
      <w:pPr>
        <w:jc w:val="both"/>
        <w:rPr>
          <w:sz w:val="22"/>
          <w:szCs w:val="22"/>
        </w:rPr>
      </w:pPr>
      <w:r>
        <w:rPr>
          <w:sz w:val="22"/>
          <w:szCs w:val="22"/>
        </w:rPr>
        <w:t>Jeżeli nie została uwzględniona wycinka krzewów np. 711, 714, 716</w:t>
      </w:r>
      <w:r w:rsidR="00823586">
        <w:rPr>
          <w:sz w:val="22"/>
          <w:szCs w:val="22"/>
        </w:rPr>
        <w:t xml:space="preserve"> (o łącznej pow. ok. 40m</w:t>
      </w:r>
      <w:r w:rsidR="00823586" w:rsidRPr="00823586">
        <w:rPr>
          <w:sz w:val="22"/>
          <w:szCs w:val="22"/>
          <w:vertAlign w:val="superscript"/>
        </w:rPr>
        <w:t>2</w:t>
      </w:r>
      <w:r w:rsidR="00823586">
        <w:rPr>
          <w:sz w:val="22"/>
          <w:szCs w:val="22"/>
        </w:rPr>
        <w:t>) to należy ją uwzględnić w cenie ofertowej.</w:t>
      </w:r>
    </w:p>
    <w:p w:rsidR="00366B36" w:rsidRPr="002D4BFD" w:rsidRDefault="002D4BFD" w:rsidP="00366B36">
      <w:pPr>
        <w:jc w:val="both"/>
        <w:rPr>
          <w:b/>
          <w:sz w:val="22"/>
          <w:szCs w:val="22"/>
        </w:rPr>
      </w:pPr>
      <w:r w:rsidRPr="002D4BFD">
        <w:rPr>
          <w:b/>
          <w:sz w:val="22"/>
          <w:szCs w:val="22"/>
        </w:rPr>
        <w:t>Pytanie nr 10</w:t>
      </w:r>
    </w:p>
    <w:p w:rsidR="002D4BFD" w:rsidRDefault="002D4BFD" w:rsidP="00366B36">
      <w:pPr>
        <w:jc w:val="both"/>
        <w:rPr>
          <w:sz w:val="22"/>
          <w:szCs w:val="22"/>
        </w:rPr>
      </w:pPr>
      <w:r>
        <w:rPr>
          <w:sz w:val="22"/>
          <w:szCs w:val="22"/>
        </w:rPr>
        <w:t>Czy Zamawiający dopuszcza aby w ramach odtworzenia konstrukcji jezdni warstwę piasku wykonać z materiału piaszczystego wydobytego z wykopu?</w:t>
      </w:r>
    </w:p>
    <w:p w:rsidR="001F2A91" w:rsidRDefault="001F2A91" w:rsidP="001F2A91">
      <w:pPr>
        <w:jc w:val="both"/>
        <w:rPr>
          <w:b/>
          <w:sz w:val="22"/>
          <w:szCs w:val="22"/>
        </w:rPr>
      </w:pPr>
      <w:r w:rsidRPr="002D4BFD">
        <w:rPr>
          <w:b/>
          <w:sz w:val="22"/>
          <w:szCs w:val="22"/>
        </w:rPr>
        <w:t>Pytanie nr 1</w:t>
      </w:r>
      <w:r>
        <w:rPr>
          <w:b/>
          <w:sz w:val="22"/>
          <w:szCs w:val="22"/>
        </w:rPr>
        <w:t>1</w:t>
      </w:r>
    </w:p>
    <w:p w:rsidR="001F2A91" w:rsidRDefault="001F2A91" w:rsidP="001F2A91">
      <w:pPr>
        <w:jc w:val="both"/>
        <w:rPr>
          <w:sz w:val="22"/>
          <w:szCs w:val="22"/>
        </w:rPr>
      </w:pPr>
      <w:r>
        <w:rPr>
          <w:sz w:val="22"/>
          <w:szCs w:val="22"/>
        </w:rPr>
        <w:t>Czy Zamawiający dopuszcza aby w ramach odtworzenia konstrukcji jezdni warstwę podbudowy wykonać z kruszywa kamiennego pozyskanego na etapie rozbiórki nawierzchni?</w:t>
      </w:r>
    </w:p>
    <w:p w:rsidR="001F2A91" w:rsidRDefault="00790264" w:rsidP="001F2A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Odpowiedź nr 10 i 11</w:t>
      </w:r>
    </w:p>
    <w:p w:rsidR="00790264" w:rsidRPr="001507F7" w:rsidRDefault="001507F7" w:rsidP="007573E6">
      <w:pPr>
        <w:pStyle w:val="Tekstpodstawowy"/>
        <w:rPr>
          <w:rStyle w:val="style41"/>
          <w:rFonts w:cs="Tahoma"/>
          <w:bCs/>
          <w:sz w:val="22"/>
          <w:szCs w:val="22"/>
        </w:rPr>
      </w:pPr>
      <w:r>
        <w:rPr>
          <w:rStyle w:val="style41"/>
          <w:rFonts w:cs="Tahoma"/>
          <w:bCs/>
          <w:sz w:val="22"/>
          <w:szCs w:val="22"/>
        </w:rPr>
        <w:t>Sposób o</w:t>
      </w:r>
      <w:r w:rsidRPr="001507F7">
        <w:rPr>
          <w:rStyle w:val="style41"/>
          <w:rFonts w:cs="Tahoma"/>
          <w:bCs/>
          <w:sz w:val="22"/>
          <w:szCs w:val="22"/>
        </w:rPr>
        <w:t xml:space="preserve">dtworzenia konstrukcji </w:t>
      </w:r>
      <w:r>
        <w:rPr>
          <w:rStyle w:val="style41"/>
          <w:rFonts w:cs="Tahoma"/>
          <w:bCs/>
          <w:sz w:val="22"/>
          <w:szCs w:val="22"/>
        </w:rPr>
        <w:t xml:space="preserve">jezdni określa projekt „odtworzeń nawierzchni drogowych” zatwierdzony przez Zarządcę drogi </w:t>
      </w:r>
      <w:proofErr w:type="spellStart"/>
      <w:r>
        <w:rPr>
          <w:rStyle w:val="style41"/>
          <w:rFonts w:cs="Tahoma"/>
          <w:bCs/>
          <w:sz w:val="22"/>
          <w:szCs w:val="22"/>
        </w:rPr>
        <w:t>ZDiTM</w:t>
      </w:r>
      <w:proofErr w:type="spellEnd"/>
      <w:r>
        <w:rPr>
          <w:rStyle w:val="style41"/>
          <w:rFonts w:cs="Tahoma"/>
          <w:bCs/>
          <w:sz w:val="22"/>
          <w:szCs w:val="22"/>
        </w:rPr>
        <w:t xml:space="preserve">. Szczegółowe zasady i warunki prowadzenia robót w pasie drogowym i odtworzeń nawierzchni określone są w </w:t>
      </w:r>
      <w:r w:rsidRPr="001507F7">
        <w:rPr>
          <w:rStyle w:val="style41"/>
          <w:rFonts w:cs="Tahoma"/>
          <w:sz w:val="22"/>
          <w:szCs w:val="22"/>
        </w:rPr>
        <w:t xml:space="preserve">Zarządzeniu Dyrektora </w:t>
      </w:r>
      <w:proofErr w:type="spellStart"/>
      <w:r w:rsidRPr="001507F7">
        <w:rPr>
          <w:rStyle w:val="style41"/>
          <w:rFonts w:cs="Tahoma"/>
          <w:sz w:val="22"/>
          <w:szCs w:val="22"/>
        </w:rPr>
        <w:t>ZDiTM</w:t>
      </w:r>
      <w:proofErr w:type="spellEnd"/>
      <w:r w:rsidRPr="001507F7">
        <w:rPr>
          <w:rStyle w:val="style41"/>
          <w:rFonts w:cs="Tahoma"/>
          <w:sz w:val="22"/>
          <w:szCs w:val="22"/>
        </w:rPr>
        <w:t xml:space="preserve"> w Szczecinie Nr 40/2014 z dnia 15.10.2014r.</w:t>
      </w:r>
      <w:r>
        <w:rPr>
          <w:rStyle w:val="style41"/>
          <w:rFonts w:cs="Tahoma"/>
          <w:sz w:val="22"/>
          <w:szCs w:val="22"/>
        </w:rPr>
        <w:t xml:space="preserve"> ( treść dost</w:t>
      </w:r>
      <w:r w:rsidR="00E809CD">
        <w:rPr>
          <w:rStyle w:val="style41"/>
          <w:rFonts w:cs="Tahoma"/>
          <w:sz w:val="22"/>
          <w:szCs w:val="22"/>
        </w:rPr>
        <w:t xml:space="preserve">ępna na stronie </w:t>
      </w:r>
      <w:proofErr w:type="spellStart"/>
      <w:r w:rsidR="00E809CD">
        <w:rPr>
          <w:rStyle w:val="style41"/>
          <w:rFonts w:cs="Tahoma"/>
          <w:sz w:val="22"/>
          <w:szCs w:val="22"/>
        </w:rPr>
        <w:t>ZDiTM</w:t>
      </w:r>
      <w:proofErr w:type="spellEnd"/>
      <w:r w:rsidR="00E809CD">
        <w:rPr>
          <w:rStyle w:val="style41"/>
          <w:rFonts w:cs="Tahoma"/>
          <w:sz w:val="22"/>
          <w:szCs w:val="22"/>
        </w:rPr>
        <w:t xml:space="preserve"> Szczecin, </w:t>
      </w:r>
      <w:r>
        <w:rPr>
          <w:rStyle w:val="style41"/>
          <w:rFonts w:cs="Tahoma"/>
          <w:sz w:val="22"/>
          <w:szCs w:val="22"/>
        </w:rPr>
        <w:t xml:space="preserve">link: </w:t>
      </w:r>
      <w:r w:rsidR="00E809CD" w:rsidRPr="00E809CD">
        <w:rPr>
          <w:rStyle w:val="style41"/>
          <w:rFonts w:cs="Tahoma"/>
          <w:sz w:val="22"/>
          <w:szCs w:val="22"/>
        </w:rPr>
        <w:t>http://www.zditm.szczecin.pl/uchwaly/zarzadzenie_40_2014.pdf</w:t>
      </w:r>
      <w:r>
        <w:rPr>
          <w:rStyle w:val="style41"/>
          <w:rFonts w:cs="Tahoma"/>
          <w:sz w:val="22"/>
          <w:szCs w:val="22"/>
        </w:rPr>
        <w:t>)</w:t>
      </w:r>
      <w:r w:rsidR="00823586">
        <w:rPr>
          <w:rStyle w:val="style41"/>
          <w:rFonts w:cs="Tahoma"/>
          <w:sz w:val="22"/>
          <w:szCs w:val="22"/>
        </w:rPr>
        <w:t>.</w:t>
      </w:r>
    </w:p>
    <w:p w:rsidR="00823586" w:rsidRDefault="00823586" w:rsidP="00823586">
      <w:pPr>
        <w:jc w:val="both"/>
        <w:rPr>
          <w:sz w:val="22"/>
          <w:szCs w:val="22"/>
        </w:rPr>
      </w:pPr>
      <w:r>
        <w:rPr>
          <w:sz w:val="22"/>
          <w:szCs w:val="22"/>
        </w:rPr>
        <w:t>W przedmiarze robót przyjęto wbudowanie piasku budowlanego i kruszywa kamiennego, które powinny spełniać parametry określone podbudowy jezdni.</w:t>
      </w:r>
    </w:p>
    <w:p w:rsidR="00823586" w:rsidRDefault="00823586" w:rsidP="001F2A91">
      <w:pPr>
        <w:jc w:val="both"/>
        <w:rPr>
          <w:b/>
          <w:sz w:val="22"/>
          <w:szCs w:val="22"/>
        </w:rPr>
      </w:pPr>
    </w:p>
    <w:p w:rsidR="00823586" w:rsidRDefault="00823586" w:rsidP="001F2A91">
      <w:pPr>
        <w:jc w:val="both"/>
        <w:rPr>
          <w:b/>
          <w:sz w:val="22"/>
          <w:szCs w:val="22"/>
        </w:rPr>
      </w:pPr>
    </w:p>
    <w:p w:rsidR="00DB73AB" w:rsidRDefault="00DB73AB" w:rsidP="001F2A91">
      <w:pPr>
        <w:jc w:val="both"/>
        <w:rPr>
          <w:b/>
          <w:sz w:val="22"/>
          <w:szCs w:val="22"/>
        </w:rPr>
      </w:pPr>
    </w:p>
    <w:p w:rsidR="00823586" w:rsidRDefault="00823586" w:rsidP="001F2A91">
      <w:pPr>
        <w:jc w:val="both"/>
        <w:rPr>
          <w:b/>
          <w:sz w:val="22"/>
          <w:szCs w:val="22"/>
        </w:rPr>
      </w:pPr>
    </w:p>
    <w:p w:rsidR="001F2A91" w:rsidRDefault="001F2A91" w:rsidP="001F2A91">
      <w:pPr>
        <w:jc w:val="both"/>
        <w:rPr>
          <w:b/>
          <w:sz w:val="22"/>
          <w:szCs w:val="22"/>
        </w:rPr>
      </w:pPr>
      <w:r w:rsidRPr="002D4BFD">
        <w:rPr>
          <w:b/>
          <w:sz w:val="22"/>
          <w:szCs w:val="22"/>
        </w:rPr>
        <w:lastRenderedPageBreak/>
        <w:t>Pytanie nr 1</w:t>
      </w:r>
      <w:r>
        <w:rPr>
          <w:b/>
          <w:sz w:val="22"/>
          <w:szCs w:val="22"/>
        </w:rPr>
        <w:t>2</w:t>
      </w:r>
    </w:p>
    <w:p w:rsidR="001F2A91" w:rsidRDefault="001F2A91" w:rsidP="001F2A9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kosztorysie przewidziano wywóz gruzu powstałego z rozbiórki nawierzchni drogowych na odległość 20 </w:t>
      </w:r>
      <w:proofErr w:type="spellStart"/>
      <w:r>
        <w:rPr>
          <w:sz w:val="22"/>
          <w:szCs w:val="22"/>
        </w:rPr>
        <w:t>km</w:t>
      </w:r>
      <w:proofErr w:type="spellEnd"/>
      <w:r>
        <w:rPr>
          <w:sz w:val="22"/>
          <w:szCs w:val="22"/>
        </w:rPr>
        <w:t>. Czy ten gruz pozostaje własnością Wykonawcy i czy jego utylizacja leży w gestii Wykonawcy czy też należy go odtransportować we wskazane miejsce?</w:t>
      </w:r>
    </w:p>
    <w:p w:rsidR="001F2A91" w:rsidRDefault="001F2A91" w:rsidP="001F2A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Odpowiedź nr 12</w:t>
      </w:r>
    </w:p>
    <w:p w:rsidR="00823586" w:rsidRDefault="00823586" w:rsidP="001F2A9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jest zobowiązany utylizować wszelkie odpady powstałe w procesie budowy </w:t>
      </w:r>
      <w:r w:rsidR="00E93347">
        <w:rPr>
          <w:sz w:val="22"/>
          <w:szCs w:val="22"/>
        </w:rPr>
        <w:t>we własnym zakresie, zgodnie z obowiązującymi przepisami. Przyjęta w przedmiarze robót odległość wywozu 20 km ma charakter szacunkowy.</w:t>
      </w:r>
    </w:p>
    <w:p w:rsidR="007573E6" w:rsidRDefault="00E93347" w:rsidP="001F2A91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zwraca jednak uwagę, ze f</w:t>
      </w:r>
      <w:r w:rsidR="007573E6" w:rsidRPr="007573E6">
        <w:rPr>
          <w:sz w:val="22"/>
          <w:szCs w:val="22"/>
        </w:rPr>
        <w:t xml:space="preserve">rez asfaltowy </w:t>
      </w:r>
      <w:r w:rsidR="007573E6">
        <w:rPr>
          <w:sz w:val="22"/>
          <w:szCs w:val="22"/>
        </w:rPr>
        <w:t>powstały z rozbiórki nawierzchni drogowej jest własnością Zarządcy drogi</w:t>
      </w:r>
      <w:r w:rsidR="00DF723E">
        <w:rPr>
          <w:sz w:val="22"/>
          <w:szCs w:val="22"/>
        </w:rPr>
        <w:t xml:space="preserve"> </w:t>
      </w:r>
      <w:r w:rsidR="007573E6">
        <w:rPr>
          <w:sz w:val="22"/>
          <w:szCs w:val="22"/>
        </w:rPr>
        <w:t>i należy go odtra</w:t>
      </w:r>
      <w:r w:rsidR="003B00FE">
        <w:rPr>
          <w:sz w:val="22"/>
          <w:szCs w:val="22"/>
        </w:rPr>
        <w:t xml:space="preserve">nsportować w </w:t>
      </w:r>
      <w:r w:rsidR="007573E6">
        <w:rPr>
          <w:sz w:val="22"/>
          <w:szCs w:val="22"/>
        </w:rPr>
        <w:t xml:space="preserve">miejsce </w:t>
      </w:r>
      <w:r w:rsidR="003B00FE">
        <w:rPr>
          <w:sz w:val="22"/>
          <w:szCs w:val="22"/>
        </w:rPr>
        <w:t xml:space="preserve">wskazane </w:t>
      </w:r>
      <w:r w:rsidR="007573E6">
        <w:rPr>
          <w:sz w:val="22"/>
          <w:szCs w:val="22"/>
        </w:rPr>
        <w:t>przez Zarządcę drogi</w:t>
      </w:r>
      <w:r w:rsidR="003B00F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np. </w:t>
      </w:r>
      <w:r w:rsidR="003B00FE">
        <w:rPr>
          <w:sz w:val="22"/>
          <w:szCs w:val="22"/>
        </w:rPr>
        <w:t xml:space="preserve">magazyn </w:t>
      </w:r>
      <w:r w:rsidR="00DF723E">
        <w:rPr>
          <w:sz w:val="22"/>
          <w:szCs w:val="22"/>
        </w:rPr>
        <w:t>depozytu miejskiego.</w:t>
      </w:r>
    </w:p>
    <w:p w:rsidR="001F2A91" w:rsidRDefault="001F2A91" w:rsidP="001F2A91">
      <w:pPr>
        <w:jc w:val="both"/>
        <w:rPr>
          <w:b/>
          <w:sz w:val="22"/>
          <w:szCs w:val="22"/>
        </w:rPr>
      </w:pPr>
      <w:r w:rsidRPr="002D4BFD">
        <w:rPr>
          <w:b/>
          <w:sz w:val="22"/>
          <w:szCs w:val="22"/>
        </w:rPr>
        <w:t>Pytanie nr 1</w:t>
      </w:r>
      <w:r>
        <w:rPr>
          <w:b/>
          <w:sz w:val="22"/>
          <w:szCs w:val="22"/>
        </w:rPr>
        <w:t>3</w:t>
      </w:r>
    </w:p>
    <w:p w:rsidR="001F2A91" w:rsidRDefault="001F2A91" w:rsidP="001F2A91">
      <w:pPr>
        <w:jc w:val="both"/>
        <w:rPr>
          <w:sz w:val="22"/>
          <w:szCs w:val="22"/>
        </w:rPr>
      </w:pPr>
      <w:r>
        <w:rPr>
          <w:sz w:val="22"/>
          <w:szCs w:val="22"/>
        </w:rPr>
        <w:t>Czy Zamawiający dopuszcza wykonanie odtworzeń nawierzchni dla każdej z ulic jednorazowo, tzn. po wykonaniu robót montażowych wykonanie odtworzenia podbudowy do warstwy tłucznia włącznie, z ewentualnym za</w:t>
      </w:r>
      <w:r w:rsidR="00790264">
        <w:rPr>
          <w:sz w:val="22"/>
          <w:szCs w:val="22"/>
        </w:rPr>
        <w:t>b</w:t>
      </w:r>
      <w:r>
        <w:rPr>
          <w:sz w:val="22"/>
          <w:szCs w:val="22"/>
        </w:rPr>
        <w:t>rukiem, a po zakończeniu prac w danej ulicy lub jej części kompleksowe wykonanie warstw z betonu asfaltowego?</w:t>
      </w:r>
    </w:p>
    <w:p w:rsidR="001F2A91" w:rsidRDefault="001F2A91" w:rsidP="001F2A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Odpowiedź nr 13</w:t>
      </w:r>
    </w:p>
    <w:p w:rsidR="002E6CAF" w:rsidRDefault="00B00BBC" w:rsidP="001F2A91">
      <w:pPr>
        <w:jc w:val="both"/>
        <w:rPr>
          <w:sz w:val="22"/>
          <w:szCs w:val="22"/>
        </w:rPr>
      </w:pPr>
      <w:r>
        <w:rPr>
          <w:sz w:val="22"/>
          <w:szCs w:val="22"/>
        </w:rPr>
        <w:t>Opracowanie p</w:t>
      </w:r>
      <w:r w:rsidR="007573E6">
        <w:rPr>
          <w:sz w:val="22"/>
          <w:szCs w:val="22"/>
        </w:rPr>
        <w:t>rojekt</w:t>
      </w:r>
      <w:r>
        <w:rPr>
          <w:sz w:val="22"/>
          <w:szCs w:val="22"/>
        </w:rPr>
        <w:t>u</w:t>
      </w:r>
      <w:r w:rsidR="007573E6">
        <w:rPr>
          <w:sz w:val="22"/>
          <w:szCs w:val="22"/>
        </w:rPr>
        <w:t xml:space="preserve"> Organizacji ruchu na czas prowadzonych robót w pasie drogowym</w:t>
      </w:r>
      <w:r>
        <w:rPr>
          <w:sz w:val="22"/>
          <w:szCs w:val="22"/>
        </w:rPr>
        <w:t xml:space="preserve"> oraz jego zatwierdzenie na Policji, </w:t>
      </w:r>
      <w:proofErr w:type="spellStart"/>
      <w:r>
        <w:rPr>
          <w:sz w:val="22"/>
          <w:szCs w:val="22"/>
        </w:rPr>
        <w:t>ZDiTM</w:t>
      </w:r>
      <w:proofErr w:type="spellEnd"/>
      <w:r>
        <w:rPr>
          <w:sz w:val="22"/>
          <w:szCs w:val="22"/>
        </w:rPr>
        <w:t xml:space="preserve"> oraz Wydziale Gospodarki Komunalnej </w:t>
      </w:r>
      <w:r w:rsidR="00AF59D1">
        <w:rPr>
          <w:sz w:val="22"/>
          <w:szCs w:val="22"/>
        </w:rPr>
        <w:t xml:space="preserve">                </w:t>
      </w:r>
      <w:r>
        <w:rPr>
          <w:sz w:val="22"/>
          <w:szCs w:val="22"/>
        </w:rPr>
        <w:t xml:space="preserve">i Ochrony Środowiska Urzędu Miasta Szczecin </w:t>
      </w:r>
      <w:r w:rsidR="007573E6">
        <w:rPr>
          <w:sz w:val="22"/>
          <w:szCs w:val="22"/>
        </w:rPr>
        <w:t xml:space="preserve">należy do obowiązku Wykonawcy.  </w:t>
      </w:r>
      <w:r>
        <w:rPr>
          <w:sz w:val="22"/>
          <w:szCs w:val="22"/>
        </w:rPr>
        <w:t>Za</w:t>
      </w:r>
      <w:r w:rsidR="00971A67">
        <w:rPr>
          <w:sz w:val="22"/>
          <w:szCs w:val="22"/>
        </w:rPr>
        <w:t>mawiający zwraca jednak uwagę, ż</w:t>
      </w:r>
      <w:r>
        <w:rPr>
          <w:sz w:val="22"/>
          <w:szCs w:val="22"/>
        </w:rPr>
        <w:t xml:space="preserve">e zgodnie z </w:t>
      </w:r>
      <w:r w:rsidR="00E93347">
        <w:rPr>
          <w:sz w:val="22"/>
          <w:szCs w:val="22"/>
        </w:rPr>
        <w:t>warunkami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ZDiTM</w:t>
      </w:r>
      <w:proofErr w:type="spellEnd"/>
      <w:r>
        <w:rPr>
          <w:sz w:val="22"/>
          <w:szCs w:val="22"/>
        </w:rPr>
        <w:t xml:space="preserve"> zajęcie pasa drogowego trwa od czasu rozpoczęcia robót do ich zakończenia. Przez zakończenie robót </w:t>
      </w:r>
      <w:r w:rsidR="00AF59D1">
        <w:rPr>
          <w:sz w:val="22"/>
          <w:szCs w:val="22"/>
        </w:rPr>
        <w:t xml:space="preserve">          </w:t>
      </w:r>
      <w:r>
        <w:rPr>
          <w:sz w:val="22"/>
          <w:szCs w:val="22"/>
        </w:rPr>
        <w:t xml:space="preserve">w pasie drogowym należy rozumieć docelowe odtworzenie nawierzchni jezdni, chodników, zieleńców i innych elementów pasa drogowego. Za okres końcowy zajęcia uważa się dzień przywrócenia terenu do właściwego stanu technicznego zgodnie z warunkami wydanej decyzji i zgłoszenia zwolnienia pasa drogi do </w:t>
      </w:r>
      <w:proofErr w:type="spellStart"/>
      <w:r>
        <w:rPr>
          <w:sz w:val="22"/>
          <w:szCs w:val="22"/>
        </w:rPr>
        <w:t>ZDiTM</w:t>
      </w:r>
      <w:proofErr w:type="spellEnd"/>
      <w:r>
        <w:rPr>
          <w:sz w:val="22"/>
          <w:szCs w:val="22"/>
        </w:rPr>
        <w:t xml:space="preserve"> w Szczecinie. Zwolnienie pasa drogowego bez docelowego odtworzenia nawierzchni, jak również nie zgłoszenie zakończenia robót jest traktowane przez Zarządcę jako zajęcie z tytułu przekroczenia terminu.</w:t>
      </w:r>
      <w:r w:rsidR="00E0549C">
        <w:rPr>
          <w:sz w:val="22"/>
          <w:szCs w:val="22"/>
        </w:rPr>
        <w:t xml:space="preserve"> </w:t>
      </w:r>
      <w:r w:rsidR="00AF59D1">
        <w:rPr>
          <w:sz w:val="22"/>
          <w:szCs w:val="22"/>
        </w:rPr>
        <w:t xml:space="preserve">Zarządca nalicza kary pieniężne z tytułu przekroczenia terminów. </w:t>
      </w:r>
    </w:p>
    <w:p w:rsidR="00AF59D1" w:rsidRPr="007573E6" w:rsidRDefault="00AF59D1" w:rsidP="001F2A9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Stawki opłat za zajęcie pasa drogowego są zgodne z </w:t>
      </w:r>
      <w:r w:rsidR="00AE6111">
        <w:rPr>
          <w:sz w:val="22"/>
          <w:szCs w:val="22"/>
        </w:rPr>
        <w:t xml:space="preserve">ustawą o drogach publicznych oraz uchwałą Nr XXVIII/567/04 Rady Miasta Szczecin (Dz. Urz. Woj. Zachodniopomorskiego Nr 85 poz. 1592 z </w:t>
      </w:r>
      <w:proofErr w:type="spellStart"/>
      <w:r w:rsidR="00AE6111">
        <w:rPr>
          <w:sz w:val="22"/>
          <w:szCs w:val="22"/>
        </w:rPr>
        <w:t>późn</w:t>
      </w:r>
      <w:proofErr w:type="spellEnd"/>
      <w:r w:rsidR="00AE6111">
        <w:rPr>
          <w:sz w:val="22"/>
          <w:szCs w:val="22"/>
        </w:rPr>
        <w:t>. zm.).</w:t>
      </w:r>
    </w:p>
    <w:p w:rsidR="001F2A91" w:rsidRDefault="001F2A91" w:rsidP="001F2A91">
      <w:pPr>
        <w:jc w:val="both"/>
        <w:rPr>
          <w:b/>
          <w:sz w:val="22"/>
          <w:szCs w:val="22"/>
        </w:rPr>
      </w:pPr>
      <w:r w:rsidRPr="002D4BFD">
        <w:rPr>
          <w:b/>
          <w:sz w:val="22"/>
          <w:szCs w:val="22"/>
        </w:rPr>
        <w:t>Pytanie nr 1</w:t>
      </w:r>
      <w:r>
        <w:rPr>
          <w:b/>
          <w:sz w:val="22"/>
          <w:szCs w:val="22"/>
        </w:rPr>
        <w:t>4</w:t>
      </w:r>
    </w:p>
    <w:p w:rsidR="001F2A91" w:rsidRPr="001F2A91" w:rsidRDefault="001F2A91" w:rsidP="001F2A91">
      <w:pPr>
        <w:jc w:val="both"/>
        <w:rPr>
          <w:sz w:val="22"/>
          <w:szCs w:val="22"/>
        </w:rPr>
      </w:pPr>
      <w:r>
        <w:rPr>
          <w:sz w:val="22"/>
          <w:szCs w:val="22"/>
        </w:rPr>
        <w:t>W SIWZ Rozdział VII pkt. 1 wskazano, że termin wykonania zamówienia nie może być dłuższy niż 30.11.2018 r. Czy w przypadku wcześniejszego zakończenia realizacji całego zadania przez Wykonawcę, Zamawiający wypłaci mu należne wynagrodzenie czy też wystawienie Protokołu Końcowego i zapłaty będzie możliwe dopiero po terminie 30.11.2018 r. ?</w:t>
      </w:r>
    </w:p>
    <w:p w:rsidR="001F2A91" w:rsidRDefault="001F2A91" w:rsidP="001F2A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Odpowiedź nr 14</w:t>
      </w:r>
    </w:p>
    <w:p w:rsidR="00E0549C" w:rsidRPr="00E0549C" w:rsidRDefault="00E0549C" w:rsidP="00E93347">
      <w:pPr>
        <w:shd w:val="clear" w:color="auto" w:fill="FFFFFF"/>
        <w:tabs>
          <w:tab w:val="left" w:pos="269"/>
          <w:tab w:val="left" w:leader="dot" w:pos="9101"/>
        </w:tabs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</w:t>
      </w:r>
      <w:r w:rsidR="00E93347">
        <w:rPr>
          <w:sz w:val="22"/>
          <w:szCs w:val="22"/>
        </w:rPr>
        <w:t xml:space="preserve">dopuszcza wcześniejsze rozliczenie, </w:t>
      </w:r>
      <w:r>
        <w:rPr>
          <w:sz w:val="22"/>
          <w:szCs w:val="22"/>
        </w:rPr>
        <w:t xml:space="preserve">po </w:t>
      </w:r>
      <w:r w:rsidR="00E93347">
        <w:rPr>
          <w:sz w:val="22"/>
          <w:szCs w:val="22"/>
        </w:rPr>
        <w:t xml:space="preserve">spełnieniu warunków wskazanych         w umowie w szczególności w </w:t>
      </w:r>
      <w:r w:rsidR="00E93347" w:rsidRPr="00E93347">
        <w:rPr>
          <w:bCs/>
          <w:color w:val="000000"/>
          <w:spacing w:val="-4"/>
          <w:sz w:val="22"/>
          <w:szCs w:val="22"/>
        </w:rPr>
        <w:t>§ 11</w:t>
      </w:r>
      <w:r w:rsidR="00E93347">
        <w:rPr>
          <w:bCs/>
          <w:color w:val="000000"/>
          <w:spacing w:val="-4"/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:rsidR="001F2A91" w:rsidRDefault="001F2A91" w:rsidP="001F2A91">
      <w:pPr>
        <w:jc w:val="both"/>
        <w:rPr>
          <w:b/>
          <w:sz w:val="22"/>
          <w:szCs w:val="22"/>
        </w:rPr>
      </w:pPr>
      <w:r w:rsidRPr="002D4BFD">
        <w:rPr>
          <w:b/>
          <w:sz w:val="22"/>
          <w:szCs w:val="22"/>
        </w:rPr>
        <w:t>Pytanie nr 1</w:t>
      </w:r>
      <w:r>
        <w:rPr>
          <w:b/>
          <w:sz w:val="22"/>
          <w:szCs w:val="22"/>
        </w:rPr>
        <w:t>5</w:t>
      </w:r>
    </w:p>
    <w:p w:rsidR="001F2A91" w:rsidRDefault="00981F41" w:rsidP="001F2A91">
      <w:pPr>
        <w:jc w:val="both"/>
        <w:rPr>
          <w:sz w:val="22"/>
          <w:szCs w:val="22"/>
        </w:rPr>
      </w:pPr>
      <w:r>
        <w:rPr>
          <w:sz w:val="22"/>
          <w:szCs w:val="22"/>
        </w:rPr>
        <w:t>Czy w ul. Rozdroże istnieją już studnie S300 i S323, do których nastąpi odprowadzenie ścieków? W projekcie widnieje zapis, że objęte są one innym opracowaniem projektowym, brak informacji, że sieć odbiorcza została wykonana.</w:t>
      </w:r>
    </w:p>
    <w:p w:rsidR="00981F41" w:rsidRDefault="00981F41" w:rsidP="00981F4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Odpowiedź nr 15</w:t>
      </w:r>
    </w:p>
    <w:p w:rsidR="003B00FE" w:rsidRPr="003B00FE" w:rsidRDefault="003B00FE" w:rsidP="00981F41">
      <w:pPr>
        <w:jc w:val="both"/>
        <w:rPr>
          <w:sz w:val="22"/>
          <w:szCs w:val="22"/>
        </w:rPr>
      </w:pPr>
      <w:r w:rsidRPr="003B00FE">
        <w:rPr>
          <w:sz w:val="22"/>
          <w:szCs w:val="22"/>
        </w:rPr>
        <w:t>Studnie S300 i S323 w ul. Rozdroże zostały wybudowane w ramach wcześniejszej inwestycji.</w:t>
      </w:r>
      <w:r>
        <w:rPr>
          <w:sz w:val="22"/>
          <w:szCs w:val="22"/>
        </w:rPr>
        <w:t xml:space="preserve"> </w:t>
      </w:r>
    </w:p>
    <w:p w:rsidR="00981F41" w:rsidRDefault="00981F41" w:rsidP="00981F41">
      <w:pPr>
        <w:jc w:val="both"/>
        <w:rPr>
          <w:b/>
          <w:sz w:val="22"/>
          <w:szCs w:val="22"/>
        </w:rPr>
      </w:pPr>
      <w:r w:rsidRPr="002D4BFD">
        <w:rPr>
          <w:b/>
          <w:sz w:val="22"/>
          <w:szCs w:val="22"/>
        </w:rPr>
        <w:t>Pytanie nr 1</w:t>
      </w:r>
      <w:r>
        <w:rPr>
          <w:b/>
          <w:sz w:val="22"/>
          <w:szCs w:val="22"/>
        </w:rPr>
        <w:t>6</w:t>
      </w:r>
    </w:p>
    <w:p w:rsidR="00981F41" w:rsidRDefault="00981F41" w:rsidP="00981F41">
      <w:pPr>
        <w:jc w:val="both"/>
        <w:rPr>
          <w:sz w:val="22"/>
          <w:szCs w:val="22"/>
        </w:rPr>
      </w:pPr>
      <w:r>
        <w:rPr>
          <w:sz w:val="22"/>
          <w:szCs w:val="22"/>
        </w:rPr>
        <w:t>Czy w przypadku braku kanalizacji w ul. Rozdroże zakończenie realizacji zadania etap III  przez Wykonawcę jest uzależnione od wykonania etapu obejmującego kanalizację w ul. Rozdroże?</w:t>
      </w:r>
    </w:p>
    <w:p w:rsidR="00E93347" w:rsidRDefault="00E93347" w:rsidP="00981F41">
      <w:pPr>
        <w:jc w:val="both"/>
        <w:rPr>
          <w:b/>
          <w:sz w:val="22"/>
          <w:szCs w:val="22"/>
        </w:rPr>
      </w:pPr>
    </w:p>
    <w:p w:rsidR="00981F41" w:rsidRDefault="00981F41" w:rsidP="00981F4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Odpowiedź nr 16</w:t>
      </w:r>
    </w:p>
    <w:p w:rsidR="003B00FE" w:rsidRPr="003B00FE" w:rsidRDefault="003B00FE" w:rsidP="00981F41">
      <w:pPr>
        <w:jc w:val="both"/>
        <w:rPr>
          <w:sz w:val="22"/>
          <w:szCs w:val="22"/>
        </w:rPr>
      </w:pPr>
      <w:r>
        <w:rPr>
          <w:sz w:val="22"/>
          <w:szCs w:val="22"/>
        </w:rPr>
        <w:t>Nie dotyczy</w:t>
      </w:r>
    </w:p>
    <w:p w:rsidR="00981F41" w:rsidRDefault="00981F41" w:rsidP="00981F41">
      <w:pPr>
        <w:jc w:val="both"/>
        <w:rPr>
          <w:b/>
          <w:sz w:val="22"/>
          <w:szCs w:val="22"/>
        </w:rPr>
      </w:pPr>
      <w:r w:rsidRPr="002D4BFD">
        <w:rPr>
          <w:b/>
          <w:sz w:val="22"/>
          <w:szCs w:val="22"/>
        </w:rPr>
        <w:t>Pytanie nr 1</w:t>
      </w:r>
      <w:r>
        <w:rPr>
          <w:b/>
          <w:sz w:val="22"/>
          <w:szCs w:val="22"/>
        </w:rPr>
        <w:t>7</w:t>
      </w:r>
    </w:p>
    <w:p w:rsidR="00981F41" w:rsidRDefault="00981F41" w:rsidP="00981F41">
      <w:pPr>
        <w:jc w:val="both"/>
        <w:rPr>
          <w:sz w:val="22"/>
          <w:szCs w:val="22"/>
        </w:rPr>
      </w:pPr>
      <w:r>
        <w:rPr>
          <w:sz w:val="22"/>
          <w:szCs w:val="22"/>
        </w:rPr>
        <w:t>Czy Zamawiający uzna za spełnienie warunku opisanego w SIWZ w Rozdziale V pkt. 2 ust. 2a) jeżeli Wykonawca wykaże, że zrealizował poszczególne roboty w ramach jednej inwestycji?</w:t>
      </w:r>
    </w:p>
    <w:p w:rsidR="00981F41" w:rsidRDefault="00981F41" w:rsidP="00981F4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Odpowiedź nr 17</w:t>
      </w:r>
    </w:p>
    <w:p w:rsidR="003B00FE" w:rsidRPr="003B00FE" w:rsidRDefault="003B00FE" w:rsidP="00981F41">
      <w:pPr>
        <w:jc w:val="both"/>
        <w:rPr>
          <w:sz w:val="22"/>
          <w:szCs w:val="22"/>
        </w:rPr>
      </w:pPr>
      <w:r>
        <w:rPr>
          <w:sz w:val="22"/>
          <w:szCs w:val="22"/>
        </w:rPr>
        <w:t>Odpowiedź na niniejsze pytanie doprowadzi do przedwczesnego badania warunków udziału w postępowaniu. Zamawiający pozostawia niniejsze pytanie bez odpowiedzi.</w:t>
      </w:r>
    </w:p>
    <w:p w:rsidR="00E0549C" w:rsidRPr="00E0549C" w:rsidRDefault="00E0549C" w:rsidP="00981F41">
      <w:pPr>
        <w:jc w:val="both"/>
        <w:rPr>
          <w:sz w:val="22"/>
          <w:szCs w:val="22"/>
        </w:rPr>
      </w:pPr>
    </w:p>
    <w:p w:rsidR="00981F41" w:rsidRDefault="00981F41" w:rsidP="00981F41">
      <w:pPr>
        <w:jc w:val="both"/>
        <w:rPr>
          <w:b/>
          <w:sz w:val="22"/>
          <w:szCs w:val="22"/>
        </w:rPr>
      </w:pPr>
    </w:p>
    <w:p w:rsidR="00981F41" w:rsidRPr="00981F41" w:rsidRDefault="00981F41" w:rsidP="00981F41">
      <w:pPr>
        <w:jc w:val="both"/>
        <w:rPr>
          <w:sz w:val="22"/>
          <w:szCs w:val="22"/>
        </w:rPr>
      </w:pPr>
    </w:p>
    <w:p w:rsidR="00981F41" w:rsidRPr="00981F41" w:rsidRDefault="00981F41" w:rsidP="00981F41">
      <w:pPr>
        <w:jc w:val="both"/>
        <w:rPr>
          <w:sz w:val="22"/>
          <w:szCs w:val="22"/>
        </w:rPr>
      </w:pPr>
    </w:p>
    <w:p w:rsidR="00981F41" w:rsidRPr="001F2A91" w:rsidRDefault="00981F41" w:rsidP="001F2A91">
      <w:pPr>
        <w:jc w:val="both"/>
        <w:rPr>
          <w:sz w:val="22"/>
          <w:szCs w:val="22"/>
        </w:rPr>
      </w:pPr>
    </w:p>
    <w:p w:rsidR="001F2A91" w:rsidRPr="001F2A91" w:rsidRDefault="001F2A91" w:rsidP="001F2A91">
      <w:pPr>
        <w:jc w:val="both"/>
        <w:rPr>
          <w:sz w:val="22"/>
          <w:szCs w:val="22"/>
        </w:rPr>
      </w:pPr>
    </w:p>
    <w:p w:rsidR="001F2A91" w:rsidRPr="001F2A91" w:rsidRDefault="001F2A91" w:rsidP="001F2A91">
      <w:pPr>
        <w:jc w:val="both"/>
        <w:rPr>
          <w:sz w:val="22"/>
          <w:szCs w:val="22"/>
        </w:rPr>
      </w:pPr>
    </w:p>
    <w:p w:rsidR="001F2A91" w:rsidRPr="00097944" w:rsidRDefault="001F2A91" w:rsidP="001F2A91">
      <w:pPr>
        <w:jc w:val="both"/>
        <w:rPr>
          <w:b/>
          <w:sz w:val="22"/>
          <w:szCs w:val="22"/>
        </w:rPr>
      </w:pPr>
    </w:p>
    <w:p w:rsidR="002D4BFD" w:rsidRPr="00097944" w:rsidRDefault="002D4BFD" w:rsidP="00366B36">
      <w:pPr>
        <w:jc w:val="both"/>
        <w:rPr>
          <w:sz w:val="22"/>
          <w:szCs w:val="22"/>
        </w:rPr>
      </w:pPr>
    </w:p>
    <w:p w:rsidR="00860DAC" w:rsidRPr="00366B36" w:rsidRDefault="00366B36" w:rsidP="00366B36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sectPr w:rsidR="00860DAC" w:rsidRPr="00366B36" w:rsidSect="00BF60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1304" w:bottom="1418" w:left="2438" w:header="709" w:footer="9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586" w:rsidRDefault="00823586" w:rsidP="00935DE7">
      <w:r>
        <w:separator/>
      </w:r>
    </w:p>
  </w:endnote>
  <w:endnote w:type="continuationSeparator" w:id="0">
    <w:p w:rsidR="00823586" w:rsidRDefault="00823586" w:rsidP="00935D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586" w:rsidRDefault="0082358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586" w:rsidRDefault="00823586" w:rsidP="00BF608B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Pr="00D37BD8">
      <w:rPr>
        <w:sz w:val="16"/>
        <w:szCs w:val="16"/>
      </w:rPr>
      <w:fldChar w:fldCharType="separate"/>
    </w:r>
    <w:r w:rsidR="005A76F5">
      <w:rPr>
        <w:noProof/>
        <w:sz w:val="16"/>
        <w:szCs w:val="16"/>
      </w:rPr>
      <w:t>4</w:t>
    </w:r>
    <w:r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Pr="00D37BD8">
      <w:rPr>
        <w:sz w:val="16"/>
        <w:szCs w:val="16"/>
      </w:rPr>
      <w:fldChar w:fldCharType="separate"/>
    </w:r>
    <w:r w:rsidR="005A76F5">
      <w:rPr>
        <w:noProof/>
        <w:sz w:val="16"/>
        <w:szCs w:val="16"/>
      </w:rPr>
      <w:t>4</w:t>
    </w:r>
    <w:r w:rsidRPr="00D37BD8">
      <w:rPr>
        <w:sz w:val="16"/>
        <w:szCs w:val="16"/>
      </w:rPr>
      <w:fldChar w:fldCharType="end"/>
    </w:r>
  </w:p>
  <w:p w:rsidR="00823586" w:rsidRDefault="00823586" w:rsidP="00BF608B">
    <w:pPr>
      <w:pStyle w:val="Stopka"/>
      <w:jc w:val="right"/>
      <w:rPr>
        <w:sz w:val="16"/>
        <w:szCs w:val="16"/>
      </w:rPr>
    </w:pPr>
  </w:p>
  <w:p w:rsidR="00823586" w:rsidRPr="00D37BD8" w:rsidRDefault="00823586" w:rsidP="00BF608B">
    <w:pPr>
      <w:pStyle w:val="Stopka"/>
      <w:jc w:val="right"/>
      <w:rPr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586" w:rsidRDefault="0082358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586" w:rsidRDefault="00823586" w:rsidP="00935DE7">
      <w:r>
        <w:separator/>
      </w:r>
    </w:p>
  </w:footnote>
  <w:footnote w:type="continuationSeparator" w:id="0">
    <w:p w:rsidR="00823586" w:rsidRDefault="00823586" w:rsidP="00935D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586" w:rsidRDefault="0082358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586" w:rsidRDefault="0082358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586" w:rsidRDefault="0082358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0B71"/>
    <w:rsid w:val="00063D10"/>
    <w:rsid w:val="000B015D"/>
    <w:rsid w:val="00101256"/>
    <w:rsid w:val="00113222"/>
    <w:rsid w:val="001507F7"/>
    <w:rsid w:val="001F2A91"/>
    <w:rsid w:val="00286616"/>
    <w:rsid w:val="002947DD"/>
    <w:rsid w:val="002D4BFD"/>
    <w:rsid w:val="002E0067"/>
    <w:rsid w:val="002E6CAF"/>
    <w:rsid w:val="00366B36"/>
    <w:rsid w:val="003B00FE"/>
    <w:rsid w:val="003F344B"/>
    <w:rsid w:val="00457CE6"/>
    <w:rsid w:val="00516BE2"/>
    <w:rsid w:val="00520DD7"/>
    <w:rsid w:val="005A76F5"/>
    <w:rsid w:val="005E7663"/>
    <w:rsid w:val="005F671E"/>
    <w:rsid w:val="00630754"/>
    <w:rsid w:val="006A5511"/>
    <w:rsid w:val="006C08B7"/>
    <w:rsid w:val="006F3653"/>
    <w:rsid w:val="006F3E26"/>
    <w:rsid w:val="00736606"/>
    <w:rsid w:val="007573E6"/>
    <w:rsid w:val="00775241"/>
    <w:rsid w:val="007802C9"/>
    <w:rsid w:val="00790264"/>
    <w:rsid w:val="007F77B3"/>
    <w:rsid w:val="00802D4D"/>
    <w:rsid w:val="00823586"/>
    <w:rsid w:val="00841146"/>
    <w:rsid w:val="00860DAC"/>
    <w:rsid w:val="008656D5"/>
    <w:rsid w:val="00935DE7"/>
    <w:rsid w:val="00971A67"/>
    <w:rsid w:val="00981F41"/>
    <w:rsid w:val="009D5B20"/>
    <w:rsid w:val="00AE6111"/>
    <w:rsid w:val="00AF59D1"/>
    <w:rsid w:val="00B00BBC"/>
    <w:rsid w:val="00B81A84"/>
    <w:rsid w:val="00B87C43"/>
    <w:rsid w:val="00BF608B"/>
    <w:rsid w:val="00C04C2B"/>
    <w:rsid w:val="00C15F92"/>
    <w:rsid w:val="00C17B52"/>
    <w:rsid w:val="00C220B6"/>
    <w:rsid w:val="00C30B71"/>
    <w:rsid w:val="00C72BDB"/>
    <w:rsid w:val="00CB3E55"/>
    <w:rsid w:val="00CC64F4"/>
    <w:rsid w:val="00CD4345"/>
    <w:rsid w:val="00D2345A"/>
    <w:rsid w:val="00DB73AB"/>
    <w:rsid w:val="00DF723E"/>
    <w:rsid w:val="00E0549C"/>
    <w:rsid w:val="00E120DB"/>
    <w:rsid w:val="00E43EC3"/>
    <w:rsid w:val="00E809CD"/>
    <w:rsid w:val="00E93347"/>
    <w:rsid w:val="00F25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6B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66B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66B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366B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6B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790264"/>
    <w:pPr>
      <w:jc w:val="both"/>
    </w:pPr>
    <w:rPr>
      <w:sz w:val="22"/>
      <w:szCs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90264"/>
    <w:rPr>
      <w:rFonts w:ascii="Times New Roman" w:eastAsia="Times New Roman" w:hAnsi="Times New Roman" w:cs="Times New Roman"/>
      <w:szCs w:val="28"/>
      <w:lang w:eastAsia="pl-PL"/>
    </w:rPr>
  </w:style>
  <w:style w:type="character" w:customStyle="1" w:styleId="style41">
    <w:name w:val="style41"/>
    <w:basedOn w:val="Domylnaczcionkaakapitu"/>
    <w:rsid w:val="00790264"/>
    <w:rPr>
      <w:color w:val="00003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3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4</Pages>
  <Words>1333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Katarzyna Lipiec</cp:lastModifiedBy>
  <cp:revision>16</cp:revision>
  <cp:lastPrinted>2016-10-04T11:08:00Z</cp:lastPrinted>
  <dcterms:created xsi:type="dcterms:W3CDTF">2016-09-30T12:54:00Z</dcterms:created>
  <dcterms:modified xsi:type="dcterms:W3CDTF">2016-10-04T11:10:00Z</dcterms:modified>
</cp:coreProperties>
</file>