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4DB63" w14:textId="77777777" w:rsidR="006D5D8F" w:rsidRPr="00DF570C" w:rsidRDefault="006D5D8F" w:rsidP="006D5D8F">
      <w:pPr>
        <w:shd w:val="clear" w:color="auto" w:fill="FFFFFF"/>
        <w:rPr>
          <w:rFonts w:ascii="Times New Roman" w:hAnsi="Times New Roman"/>
        </w:rPr>
      </w:pPr>
      <w:r w:rsidRPr="00DF570C"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2EF532B6" wp14:editId="0FA74324">
            <wp:simplePos x="0" y="0"/>
            <wp:positionH relativeFrom="column">
              <wp:posOffset>-33655</wp:posOffset>
            </wp:positionH>
            <wp:positionV relativeFrom="paragraph">
              <wp:posOffset>137795</wp:posOffset>
            </wp:positionV>
            <wp:extent cx="1704975" cy="533400"/>
            <wp:effectExtent l="0" t="0" r="9525" b="0"/>
            <wp:wrapTight wrapText="bothSides">
              <wp:wrapPolygon edited="0">
                <wp:start x="0" y="0"/>
                <wp:lineTo x="0" y="20829"/>
                <wp:lineTo x="21479" y="20829"/>
                <wp:lineTo x="21479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41263B" w14:textId="77777777" w:rsidR="006D5D8F" w:rsidRPr="00DF570C" w:rsidRDefault="006D5D8F" w:rsidP="006D5D8F">
      <w:pPr>
        <w:spacing w:after="0" w:line="257" w:lineRule="auto"/>
        <w:ind w:firstLine="5245"/>
        <w:jc w:val="both"/>
        <w:rPr>
          <w:rFonts w:ascii="Times New Roman" w:hAnsi="Times New Roman"/>
        </w:rPr>
      </w:pPr>
    </w:p>
    <w:p w14:paraId="526460ED" w14:textId="77777777" w:rsidR="006D5D8F" w:rsidRPr="00DF570C" w:rsidRDefault="006D5D8F" w:rsidP="006D5D8F">
      <w:pPr>
        <w:spacing w:after="0" w:line="257" w:lineRule="auto"/>
        <w:ind w:firstLine="5245"/>
        <w:jc w:val="both"/>
        <w:rPr>
          <w:rFonts w:ascii="Times New Roman" w:hAnsi="Times New Roman"/>
        </w:rPr>
      </w:pPr>
    </w:p>
    <w:p w14:paraId="6FE7467A" w14:textId="77777777" w:rsidR="006D5D8F" w:rsidRPr="00DF570C" w:rsidRDefault="006D5D8F" w:rsidP="006D5D8F">
      <w:pPr>
        <w:spacing w:after="60" w:line="257" w:lineRule="auto"/>
        <w:jc w:val="center"/>
        <w:rPr>
          <w:rFonts w:ascii="Times New Roman" w:hAnsi="Times New Roman"/>
          <w:b/>
          <w:bCs/>
        </w:rPr>
      </w:pPr>
    </w:p>
    <w:p w14:paraId="1687A31E" w14:textId="39117C92" w:rsidR="006D5D8F" w:rsidRPr="00414657" w:rsidRDefault="006D5D8F" w:rsidP="006D5D8F">
      <w:pPr>
        <w:spacing w:after="60" w:line="257" w:lineRule="auto"/>
        <w:jc w:val="center"/>
        <w:rPr>
          <w:rFonts w:ascii="Book Antiqua" w:hAnsi="Book Antiqua"/>
        </w:rPr>
      </w:pPr>
      <w:r w:rsidRPr="00414657">
        <w:rPr>
          <w:rFonts w:ascii="Book Antiqua" w:hAnsi="Book Antiqua"/>
          <w:b/>
          <w:bCs/>
        </w:rPr>
        <w:t xml:space="preserve">Klauzula </w:t>
      </w:r>
      <w:r w:rsidR="00200179">
        <w:rPr>
          <w:rFonts w:ascii="Book Antiqua" w:hAnsi="Book Antiqua"/>
          <w:b/>
          <w:bCs/>
        </w:rPr>
        <w:t>i</w:t>
      </w:r>
      <w:r w:rsidRPr="00414657">
        <w:rPr>
          <w:rFonts w:ascii="Book Antiqua" w:hAnsi="Book Antiqua"/>
          <w:b/>
          <w:bCs/>
        </w:rPr>
        <w:t>nformacyjna</w:t>
      </w:r>
      <w:r w:rsidR="00200179">
        <w:rPr>
          <w:rFonts w:ascii="Book Antiqua" w:hAnsi="Book Antiqua"/>
          <w:b/>
          <w:bCs/>
        </w:rPr>
        <w:t xml:space="preserve"> ROD w związku z przetwarzaniem danych osobowych – wewnętrzne zgłoszeni</w:t>
      </w:r>
      <w:r w:rsidR="004A58F4">
        <w:rPr>
          <w:rFonts w:ascii="Book Antiqua" w:hAnsi="Book Antiqua"/>
          <w:b/>
          <w:bCs/>
        </w:rPr>
        <w:t>e</w:t>
      </w:r>
      <w:r w:rsidR="00200179">
        <w:rPr>
          <w:rFonts w:ascii="Book Antiqua" w:hAnsi="Book Antiqua"/>
          <w:b/>
          <w:bCs/>
        </w:rPr>
        <w:t xml:space="preserve"> naruszenia prawa </w:t>
      </w:r>
    </w:p>
    <w:p w14:paraId="6C8985D8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  <w:sz w:val="20"/>
          <w:szCs w:val="20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Na podstawie art. 13 ust. 1 i 2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</w:t>
      </w:r>
    </w:p>
    <w:p w14:paraId="72E0A866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Administratorem Pani/Pana danych osobowych jest Zakład Wodociągów i Kanalizacji Sp. z o.o. z siedzibą w Szczecinie, przy ul. M. </w:t>
      </w:r>
      <w:proofErr w:type="spellStart"/>
      <w:r w:rsidRPr="00414657">
        <w:rPr>
          <w:rFonts w:ascii="Book Antiqua" w:eastAsia="SimSun" w:hAnsi="Book Antiqua"/>
          <w:sz w:val="20"/>
          <w:szCs w:val="20"/>
          <w:lang w:eastAsia="hi-IN"/>
        </w:rPr>
        <w:t>Golisza</w:t>
      </w:r>
      <w:proofErr w:type="spellEnd"/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 10, 71-682 Szczecin. To oznacza, że odpowiadamy za ich wykorzystanie w sposób bezpieczny, zgodny z przepisami prawa.</w:t>
      </w:r>
    </w:p>
    <w:p w14:paraId="2FA957DA" w14:textId="23E1C972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Może Pani/Pan kontaktować się w sprawach związanych z przetwarzaniem danych osobowych oraz z wykonywaniem praw przysługujących na mocy RODO z Administratorem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br/>
        <w:t xml:space="preserve">z wykorzystaniem powyższych danych teleadresowych lub z wyznaczonym u Administratora inspektorem ochrony danych na adres e-mail: </w:t>
      </w:r>
      <w:hyperlink r:id="rId8" w:history="1">
        <w:r w:rsidR="00155269" w:rsidRPr="002F5B53">
          <w:rPr>
            <w:rStyle w:val="Hipercze"/>
            <w:rFonts w:ascii="Book Antiqua" w:eastAsia="SimSun" w:hAnsi="Book Antiqua"/>
            <w:sz w:val="20"/>
            <w:szCs w:val="20"/>
            <w:lang w:eastAsia="hi-IN"/>
          </w:rPr>
          <w:t>iod@zwik.szcz</w:t>
        </w:r>
        <w:r w:rsidR="00155269" w:rsidRPr="002F5B53">
          <w:rPr>
            <w:rStyle w:val="Hipercze"/>
            <w:rFonts w:ascii="Book Antiqua" w:eastAsia="SimSun" w:hAnsi="Book Antiqua"/>
            <w:sz w:val="20"/>
            <w:szCs w:val="20"/>
            <w:lang w:eastAsia="hi-IN"/>
          </w:rPr>
          <w:t>e</w:t>
        </w:r>
        <w:r w:rsidR="00155269" w:rsidRPr="002F5B53">
          <w:rPr>
            <w:rStyle w:val="Hipercze"/>
            <w:rFonts w:ascii="Book Antiqua" w:eastAsia="SimSun" w:hAnsi="Book Antiqua"/>
            <w:sz w:val="20"/>
            <w:szCs w:val="20"/>
            <w:lang w:eastAsia="hi-IN"/>
          </w:rPr>
          <w:t>cin.pl</w:t>
        </w:r>
      </w:hyperlink>
      <w:r w:rsidR="00155269">
        <w:rPr>
          <w:rFonts w:ascii="Book Antiqua" w:eastAsia="SimSun" w:hAnsi="Book Antiqua"/>
          <w:sz w:val="20"/>
          <w:szCs w:val="20"/>
          <w:lang w:eastAsia="hi-IN"/>
        </w:rPr>
        <w:t xml:space="preserve">.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 </w:t>
      </w:r>
    </w:p>
    <w:p w14:paraId="0E9C1759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Pani/Pana dane osobowe będą przetwarzane w celach związanych ze zgłaszanymi przypadkami naruszenia prawa, na podstawie obowiązku prawnego wynikającego z przepisów ustawy z dnia 24 czerwca 2024 r. o ochronie sygnalistów (zgodnie z art. 6 ust. 1 lit. c RODO).</w:t>
      </w:r>
    </w:p>
    <w:p w14:paraId="153859F2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Dane osobowe przetwarzane w związku z przyjęciem zgłoszenia, prowadzeniem rejestru zgłoszeń, podjęciem działań następczych oraz dokumenty związane z tym zgłoszeniem, będą przechowywane przez okres 3 lat po zakończeniu roku kalendarzowego, w którym przekazano zgłoszenie lub zakończono działania następcze, lub po zakończeniu postępowań zainicjowanych tymi działaniami. Po tym okresie dane osobowe zostaną usunięte, a dokumenty związane ze zgłoszeniem zostaną zniszczone.</w:t>
      </w:r>
    </w:p>
    <w:p w14:paraId="2DDF5DA0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Dane osobowe nie podlegają usunięciu, a dokumenty związane ze zgłoszeniem - zniszczeniu w przypadku, gdy dokumenty związane ze zgłoszeniem stanowią część akt postępowań przygotowawczych lub spraw sądowych lub </w:t>
      </w:r>
      <w:proofErr w:type="spellStart"/>
      <w:r w:rsidRPr="00414657">
        <w:rPr>
          <w:rFonts w:ascii="Book Antiqua" w:eastAsia="SimSun" w:hAnsi="Book Antiqua"/>
          <w:sz w:val="20"/>
          <w:szCs w:val="20"/>
          <w:lang w:eastAsia="hi-IN"/>
        </w:rPr>
        <w:t>sądowoadministracyjnych</w:t>
      </w:r>
      <w:proofErr w:type="spellEnd"/>
      <w:r w:rsidRPr="00414657">
        <w:rPr>
          <w:rFonts w:ascii="Book Antiqua" w:eastAsia="SimSun" w:hAnsi="Book Antiqua"/>
          <w:sz w:val="20"/>
          <w:szCs w:val="20"/>
          <w:lang w:eastAsia="hi-IN"/>
        </w:rPr>
        <w:t>.</w:t>
      </w:r>
    </w:p>
    <w:p w14:paraId="6D178C41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Administrator zapewnia poufność Pani/Pana danych, w związku z otrzymanym zgłoszeniem.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br/>
        <w:t>W związku z tym dane mogą być udostępnione jedynie podmiotom uprawnionym do tego na podstawie przepisów prawa, jeśli zajdzie taka konieczność w związku z weryfikacją zgłoszenia.</w:t>
      </w:r>
    </w:p>
    <w:p w14:paraId="3B6C7E3E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Posiada Pani/Pan prawo żądania dostępu do swoich danych osobowych, a także ich sprostowania (poprawiania). Przysługuje Pani/Panu także prawo do żądania usunięcia lub ograniczenia przetwarzania, a także sprzeciwu wobec przetwarzania, przy czym przysługuje ono jedynie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br/>
        <w:t>w sytuacji, jeżeli dalsze przetwarzanie nie jest niezbędne do wywiązania się przez Administratora z obowiązku prawnego i nie występują inne nadrzędne prawne podstawy przetwarzania.</w:t>
      </w:r>
    </w:p>
    <w:p w14:paraId="4C33E844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Wyrażoną zgodę na ujawnienie danych można wycofać w dowolnym momencie. Cofnięcie zgody nie będzie miało wpływu na zgodność z prawem przetwarzania, którego dokonano na podstawie zgody przed jej cofnięciem.</w:t>
      </w:r>
    </w:p>
    <w:p w14:paraId="7E624713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Ma Pani/Pan prawo wnieść skargę do Prezesa Urzędu Ochrony Danych Osobowych, jeżeli uważa Pani/Pan, że przetwarzanie Pani/Pana danych osobowych narusza przepisy prawa.</w:t>
      </w:r>
    </w:p>
    <w:p w14:paraId="1B4DA3F5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Podanie danych jest wymogiem ustawowym, niepodanie imienia i nazwiska będzie skutkowało pozostawieniem zgłoszenia bez dalszego biegu. </w:t>
      </w:r>
    </w:p>
    <w:p w14:paraId="0C97B1D1" w14:textId="77777777" w:rsidR="006D5D8F" w:rsidRPr="00DF570C" w:rsidRDefault="006D5D8F" w:rsidP="006D5D8F">
      <w:pPr>
        <w:widowControl w:val="0"/>
        <w:tabs>
          <w:tab w:val="left" w:pos="720"/>
        </w:tabs>
        <w:suppressAutoHyphens/>
        <w:autoSpaceDN w:val="0"/>
        <w:spacing w:after="0" w:line="257" w:lineRule="auto"/>
        <w:jc w:val="both"/>
        <w:rPr>
          <w:rFonts w:ascii="Book Antiqua" w:hAnsi="Book Antiqua"/>
          <w:color w:val="000000" w:themeColor="text1"/>
          <w:sz w:val="20"/>
          <w:szCs w:val="20"/>
        </w:rPr>
      </w:pPr>
    </w:p>
    <w:p w14:paraId="36E3C846" w14:textId="0EBFC154" w:rsidR="003E6D5F" w:rsidRDefault="003E6D5F" w:rsidP="006D5D8F"/>
    <w:sectPr w:rsidR="003E6D5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A152" w14:textId="77777777" w:rsidR="006D5D8F" w:rsidRDefault="006D5D8F" w:rsidP="006D5D8F">
      <w:pPr>
        <w:spacing w:after="0" w:line="240" w:lineRule="auto"/>
      </w:pPr>
      <w:r>
        <w:separator/>
      </w:r>
    </w:p>
  </w:endnote>
  <w:endnote w:type="continuationSeparator" w:id="0">
    <w:p w14:paraId="63B4E784" w14:textId="77777777" w:rsidR="006D5D8F" w:rsidRDefault="006D5D8F" w:rsidP="006D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Book Antiqua" w:hAnsi="Book Antiqua"/>
      </w:rPr>
      <w:id w:val="-447548187"/>
      <w:docPartObj>
        <w:docPartGallery w:val="Page Numbers (Bottom of Page)"/>
        <w:docPartUnique/>
      </w:docPartObj>
    </w:sdtPr>
    <w:sdtEndPr/>
    <w:sdtContent>
      <w:p w14:paraId="0B6F19F7" w14:textId="033A67B9" w:rsidR="006D5D8F" w:rsidRPr="006D5D8F" w:rsidRDefault="006D5D8F">
        <w:pPr>
          <w:pStyle w:val="Stopka"/>
          <w:jc w:val="center"/>
          <w:rPr>
            <w:rFonts w:ascii="Book Antiqua" w:hAnsi="Book Antiqua"/>
          </w:rPr>
        </w:pPr>
        <w:r w:rsidRPr="006D5D8F">
          <w:rPr>
            <w:rFonts w:ascii="Book Antiqua" w:hAnsi="Book Antiqua"/>
          </w:rPr>
          <w:fldChar w:fldCharType="begin"/>
        </w:r>
        <w:r w:rsidRPr="006D5D8F">
          <w:rPr>
            <w:rFonts w:ascii="Book Antiqua" w:hAnsi="Book Antiqua"/>
          </w:rPr>
          <w:instrText>PAGE   \* MERGEFORMAT</w:instrText>
        </w:r>
        <w:r w:rsidRPr="006D5D8F">
          <w:rPr>
            <w:rFonts w:ascii="Book Antiqua" w:hAnsi="Book Antiqua"/>
          </w:rPr>
          <w:fldChar w:fldCharType="separate"/>
        </w:r>
        <w:r w:rsidRPr="006D5D8F">
          <w:rPr>
            <w:rFonts w:ascii="Book Antiqua" w:hAnsi="Book Antiqua"/>
          </w:rPr>
          <w:t>2</w:t>
        </w:r>
        <w:r w:rsidRPr="006D5D8F">
          <w:rPr>
            <w:rFonts w:ascii="Book Antiqua" w:hAnsi="Book Antiqua"/>
          </w:rPr>
          <w:fldChar w:fldCharType="end"/>
        </w:r>
      </w:p>
    </w:sdtContent>
  </w:sdt>
  <w:p w14:paraId="2BCBE82D" w14:textId="77777777" w:rsidR="006D5D8F" w:rsidRDefault="006D5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AE0B4" w14:textId="77777777" w:rsidR="006D5D8F" w:rsidRDefault="006D5D8F" w:rsidP="006D5D8F">
      <w:pPr>
        <w:spacing w:after="0" w:line="240" w:lineRule="auto"/>
      </w:pPr>
      <w:r>
        <w:separator/>
      </w:r>
    </w:p>
  </w:footnote>
  <w:footnote w:type="continuationSeparator" w:id="0">
    <w:p w14:paraId="4BFEC6BD" w14:textId="77777777" w:rsidR="006D5D8F" w:rsidRDefault="006D5D8F" w:rsidP="006D5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17567"/>
    <w:multiLevelType w:val="multilevel"/>
    <w:tmpl w:val="028627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EC"/>
    <w:rsid w:val="00155269"/>
    <w:rsid w:val="00200179"/>
    <w:rsid w:val="003E6D5F"/>
    <w:rsid w:val="004A58F4"/>
    <w:rsid w:val="006D5D8F"/>
    <w:rsid w:val="008662EC"/>
    <w:rsid w:val="009C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84BB"/>
  <w15:chartTrackingRefBased/>
  <w15:docId w15:val="{0425D45B-753D-4ED9-B91C-BD8D25B5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8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5D8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D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5D8F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1552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26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552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wik.szczecin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461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Jakub Mądry</cp:lastModifiedBy>
  <cp:revision>5</cp:revision>
  <dcterms:created xsi:type="dcterms:W3CDTF">2024-10-09T09:17:00Z</dcterms:created>
  <dcterms:modified xsi:type="dcterms:W3CDTF">2024-10-09T09:23:00Z</dcterms:modified>
</cp:coreProperties>
</file>